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B41AF50" w14:textId="77777777" w:rsidR="00E83853" w:rsidRDefault="00E83853" w:rsidP="001042E0">
      <w:pPr>
        <w:pStyle w:val="Texttitulni"/>
        <w:spacing w:before="120"/>
        <w:rPr>
          <w:rFonts w:cs="Arial"/>
        </w:rPr>
      </w:pPr>
      <w:bookmarkStart w:id="0" w:name="_Toc464537004"/>
      <w:bookmarkStart w:id="1" w:name="_Toc464537289"/>
      <w:bookmarkStart w:id="2" w:name="_Toc464978976"/>
      <w:bookmarkStart w:id="3" w:name="_Toc464979054"/>
      <w:bookmarkStart w:id="4" w:name="_Toc464981419"/>
      <w:bookmarkStart w:id="5" w:name="_Toc464982443"/>
      <w:bookmarkStart w:id="6" w:name="_Toc464982458"/>
    </w:p>
    <w:p w14:paraId="35FE7C1C" w14:textId="77777777" w:rsidR="00034784" w:rsidRDefault="00034784" w:rsidP="00E109BA">
      <w:pPr>
        <w:spacing w:after="120"/>
        <w:rPr>
          <w:rFonts w:cs="Arial"/>
        </w:rPr>
      </w:pPr>
    </w:p>
    <w:p w14:paraId="7EEC165C" w14:textId="77777777" w:rsidR="00034784" w:rsidRDefault="00034784" w:rsidP="00E109BA">
      <w:pPr>
        <w:spacing w:after="120"/>
        <w:rPr>
          <w:rFonts w:cs="Arial"/>
        </w:rPr>
      </w:pPr>
    </w:p>
    <w:p w14:paraId="4222BF9B" w14:textId="77777777" w:rsidR="00034784" w:rsidRDefault="00034784" w:rsidP="00E109BA">
      <w:pPr>
        <w:spacing w:after="120"/>
        <w:rPr>
          <w:rFonts w:cs="Arial"/>
        </w:rPr>
      </w:pPr>
    </w:p>
    <w:p w14:paraId="5747BDCD" w14:textId="024BEAE8" w:rsidR="003B1F00" w:rsidRDefault="003B1F00" w:rsidP="003B1F00">
      <w:pPr>
        <w:spacing w:after="120"/>
        <w:rPr>
          <w:rFonts w:cs="Arial"/>
        </w:rPr>
      </w:pPr>
    </w:p>
    <w:p w14:paraId="357F855F" w14:textId="782C651A" w:rsidR="003B1F00" w:rsidRDefault="003B1F00" w:rsidP="003B1F00">
      <w:pPr>
        <w:spacing w:after="120"/>
        <w:rPr>
          <w:rFonts w:cs="Arial"/>
        </w:rPr>
      </w:pPr>
    </w:p>
    <w:p w14:paraId="5A2F9440" w14:textId="6E573430" w:rsidR="003B1F00" w:rsidRDefault="003B1F00" w:rsidP="003B1F00">
      <w:pPr>
        <w:spacing w:after="120"/>
        <w:rPr>
          <w:rFonts w:cs="Arial"/>
        </w:rPr>
      </w:pPr>
    </w:p>
    <w:p w14:paraId="227A0695" w14:textId="3E5B4065" w:rsidR="003B1F00" w:rsidRDefault="003B1F00" w:rsidP="003B1F00">
      <w:pPr>
        <w:spacing w:after="120"/>
        <w:rPr>
          <w:rFonts w:cs="Arial"/>
        </w:rPr>
      </w:pPr>
    </w:p>
    <w:p w14:paraId="4DC23A5B" w14:textId="2F45A2D4" w:rsidR="003B1F00" w:rsidRDefault="003B1F00" w:rsidP="003B1F00">
      <w:pPr>
        <w:spacing w:after="120"/>
        <w:rPr>
          <w:rFonts w:cs="Arial"/>
        </w:rPr>
      </w:pPr>
    </w:p>
    <w:p w14:paraId="1D847CD4" w14:textId="7EB5945F" w:rsidR="003B1F00" w:rsidRDefault="003B1F00" w:rsidP="003B1F00">
      <w:pPr>
        <w:spacing w:after="120"/>
        <w:rPr>
          <w:rFonts w:cs="Arial"/>
        </w:rPr>
      </w:pPr>
    </w:p>
    <w:p w14:paraId="170A0C08" w14:textId="777C4AC5" w:rsidR="003B1F00" w:rsidRDefault="003B1F00" w:rsidP="003B1F00">
      <w:pPr>
        <w:spacing w:after="120"/>
        <w:rPr>
          <w:rFonts w:cs="Arial"/>
        </w:rPr>
      </w:pPr>
    </w:p>
    <w:p w14:paraId="764D6CC9" w14:textId="135359BA" w:rsidR="003B1F00" w:rsidRDefault="003B1F00" w:rsidP="003B1F00">
      <w:pPr>
        <w:spacing w:after="120"/>
        <w:rPr>
          <w:rFonts w:cs="Arial"/>
        </w:rPr>
      </w:pPr>
    </w:p>
    <w:p w14:paraId="7FA5EE09" w14:textId="1BA9DBB0" w:rsidR="003B1F00" w:rsidRDefault="003B1F00" w:rsidP="003B1F00">
      <w:pPr>
        <w:spacing w:after="120"/>
        <w:rPr>
          <w:rFonts w:cs="Arial"/>
        </w:rPr>
      </w:pPr>
    </w:p>
    <w:p w14:paraId="5E5DB1B2" w14:textId="4B76F3CC" w:rsidR="003B1F00" w:rsidRDefault="003B1F00" w:rsidP="003B1F00">
      <w:pPr>
        <w:spacing w:after="120"/>
        <w:rPr>
          <w:rFonts w:cs="Arial"/>
        </w:rPr>
      </w:pPr>
    </w:p>
    <w:p w14:paraId="2D73B5CC" w14:textId="4B122109" w:rsidR="003B1F00" w:rsidRDefault="003B1F00" w:rsidP="003B1F00">
      <w:pPr>
        <w:spacing w:after="120"/>
        <w:rPr>
          <w:rFonts w:cs="Arial"/>
        </w:rPr>
      </w:pPr>
    </w:p>
    <w:p w14:paraId="118A2C84" w14:textId="7CDA7A0C" w:rsidR="003B1F00" w:rsidRDefault="003B1F00" w:rsidP="003B1F00">
      <w:pPr>
        <w:spacing w:after="120"/>
        <w:rPr>
          <w:rFonts w:cs="Arial"/>
        </w:rPr>
      </w:pPr>
    </w:p>
    <w:p w14:paraId="51883C89" w14:textId="77777777" w:rsidR="003B1F00" w:rsidRDefault="003B1F00" w:rsidP="003B1F00">
      <w:pPr>
        <w:spacing w:after="120"/>
        <w:rPr>
          <w:rFonts w:cs="Arial"/>
        </w:rPr>
      </w:pPr>
    </w:p>
    <w:p w14:paraId="7EDB57B6" w14:textId="3FC0ED4F" w:rsidR="003B1F00" w:rsidRDefault="003B1F00" w:rsidP="003B1F00">
      <w:pPr>
        <w:spacing w:after="120"/>
        <w:rPr>
          <w:rFonts w:cs="Arial"/>
        </w:rPr>
      </w:pPr>
    </w:p>
    <w:p w14:paraId="675CC3D7" w14:textId="77777777" w:rsidR="003B1F00" w:rsidRDefault="003B1F00" w:rsidP="003B1F00">
      <w:pPr>
        <w:spacing w:after="120"/>
        <w:rPr>
          <w:rFonts w:cs="Arial"/>
        </w:rPr>
      </w:pPr>
    </w:p>
    <w:p w14:paraId="76493983" w14:textId="77777777" w:rsidR="003B1F00" w:rsidRDefault="003B1F00" w:rsidP="003B1F00">
      <w:pPr>
        <w:spacing w:after="120"/>
        <w:rPr>
          <w:rFonts w:cs="Arial"/>
        </w:rPr>
      </w:pPr>
    </w:p>
    <w:p w14:paraId="723040D6" w14:textId="77777777" w:rsidR="003B1F00" w:rsidRDefault="003B1F00" w:rsidP="003B1F00">
      <w:pPr>
        <w:spacing w:after="120"/>
        <w:rPr>
          <w:rFonts w:cs="Arial"/>
        </w:rPr>
      </w:pPr>
    </w:p>
    <w:p w14:paraId="40344176" w14:textId="77777777" w:rsidR="003B1F00" w:rsidRDefault="003B1F00" w:rsidP="003B1F00">
      <w:pPr>
        <w:spacing w:after="120"/>
        <w:rPr>
          <w:rFonts w:cs="Arial"/>
        </w:rPr>
      </w:pPr>
    </w:p>
    <w:p w14:paraId="2FC01F1D" w14:textId="77777777" w:rsidR="003B1F00" w:rsidRDefault="003B1F00" w:rsidP="003B1F00">
      <w:pPr>
        <w:spacing w:after="120"/>
        <w:rPr>
          <w:rFonts w:cs="Arial"/>
        </w:rPr>
      </w:pPr>
    </w:p>
    <w:p w14:paraId="78766DCE" w14:textId="77777777" w:rsidR="003B1F00" w:rsidRDefault="003B1F00" w:rsidP="003B1F00">
      <w:pPr>
        <w:spacing w:before="0"/>
      </w:pPr>
    </w:p>
    <w:tbl>
      <w:tblPr>
        <w:tblW w:w="0" w:type="auto"/>
        <w:jc w:val="center"/>
        <w:tblLayout w:type="fixed"/>
        <w:tblCellMar>
          <w:left w:w="30" w:type="dxa"/>
          <w:right w:w="30" w:type="dxa"/>
        </w:tblCellMar>
        <w:tblLook w:val="0000" w:firstRow="0" w:lastRow="0" w:firstColumn="0" w:lastColumn="0" w:noHBand="0" w:noVBand="0"/>
      </w:tblPr>
      <w:tblGrid>
        <w:gridCol w:w="1404"/>
        <w:gridCol w:w="567"/>
        <w:gridCol w:w="1701"/>
        <w:gridCol w:w="1701"/>
        <w:gridCol w:w="975"/>
        <w:gridCol w:w="726"/>
        <w:gridCol w:w="471"/>
        <w:gridCol w:w="1214"/>
      </w:tblGrid>
      <w:tr w:rsidR="003B1F00" w:rsidRPr="00D97AFB" w14:paraId="245FD698" w14:textId="77777777" w:rsidTr="006410FC">
        <w:trPr>
          <w:cantSplit/>
          <w:trHeight w:val="331"/>
          <w:jc w:val="center"/>
        </w:trPr>
        <w:tc>
          <w:tcPr>
            <w:tcW w:w="1971" w:type="dxa"/>
            <w:gridSpan w:val="2"/>
            <w:vMerge w:val="restart"/>
            <w:tcBorders>
              <w:top w:val="single" w:sz="12" w:space="0" w:color="auto"/>
              <w:left w:val="single" w:sz="12" w:space="0" w:color="auto"/>
              <w:right w:val="single" w:sz="2" w:space="0" w:color="auto"/>
            </w:tcBorders>
            <w:vAlign w:val="center"/>
          </w:tcPr>
          <w:p w14:paraId="725F629B" w14:textId="77777777" w:rsidR="003B1F00" w:rsidRPr="00D97AFB" w:rsidRDefault="003B1F00" w:rsidP="006410FC">
            <w:pPr>
              <w:spacing w:before="0"/>
              <w:jc w:val="center"/>
              <w:rPr>
                <w:noProof/>
                <w:snapToGrid w:val="0"/>
                <w:szCs w:val="20"/>
              </w:rPr>
            </w:pPr>
            <w:r w:rsidRPr="00D97AFB">
              <w:rPr>
                <w:noProof/>
                <w:szCs w:val="20"/>
              </w:rPr>
              <w:drawing>
                <wp:inline distT="0" distB="0" distL="0" distR="0" wp14:anchorId="7F5AF68D" wp14:editId="5FB16892">
                  <wp:extent cx="1171575" cy="238125"/>
                  <wp:effectExtent l="0" t="0" r="9525" b="9525"/>
                  <wp:docPr id="59" name="obrázek 1" descr="logo_new_poz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new_poz_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p>
        </w:tc>
        <w:tc>
          <w:tcPr>
            <w:tcW w:w="1701" w:type="dxa"/>
            <w:tcBorders>
              <w:top w:val="single" w:sz="12" w:space="0" w:color="auto"/>
              <w:left w:val="single" w:sz="2" w:space="0" w:color="auto"/>
              <w:bottom w:val="single" w:sz="2" w:space="0" w:color="auto"/>
              <w:right w:val="single" w:sz="2" w:space="0" w:color="auto"/>
            </w:tcBorders>
            <w:vAlign w:val="center"/>
          </w:tcPr>
          <w:p w14:paraId="5056CE5E" w14:textId="77777777" w:rsidR="003B1F00" w:rsidRPr="00D97AFB" w:rsidRDefault="003B1F00" w:rsidP="006410FC">
            <w:pPr>
              <w:spacing w:before="0"/>
              <w:jc w:val="center"/>
              <w:rPr>
                <w:noProof/>
                <w:snapToGrid w:val="0"/>
                <w:sz w:val="18"/>
                <w:szCs w:val="20"/>
              </w:rPr>
            </w:pPr>
            <w:r w:rsidRPr="00D97AFB">
              <w:rPr>
                <w:noProof/>
                <w:snapToGrid w:val="0"/>
                <w:sz w:val="18"/>
                <w:szCs w:val="20"/>
              </w:rPr>
              <w:t>Odpovědný řešitel</w:t>
            </w:r>
          </w:p>
        </w:tc>
        <w:tc>
          <w:tcPr>
            <w:tcW w:w="1701" w:type="dxa"/>
            <w:tcBorders>
              <w:top w:val="single" w:sz="12" w:space="0" w:color="auto"/>
              <w:left w:val="single" w:sz="2" w:space="0" w:color="auto"/>
              <w:bottom w:val="single" w:sz="2" w:space="0" w:color="auto"/>
              <w:right w:val="single" w:sz="2" w:space="0" w:color="auto"/>
            </w:tcBorders>
            <w:vAlign w:val="center"/>
          </w:tcPr>
          <w:p w14:paraId="2D37C1F1" w14:textId="77777777" w:rsidR="003B1F00" w:rsidRPr="00D97AFB" w:rsidRDefault="003B1F00" w:rsidP="006410FC">
            <w:pPr>
              <w:spacing w:before="0"/>
              <w:jc w:val="center"/>
              <w:rPr>
                <w:noProof/>
                <w:snapToGrid w:val="0"/>
                <w:sz w:val="18"/>
                <w:szCs w:val="20"/>
              </w:rPr>
            </w:pPr>
            <w:r w:rsidRPr="00D97AFB">
              <w:rPr>
                <w:noProof/>
                <w:snapToGrid w:val="0"/>
                <w:sz w:val="18"/>
                <w:szCs w:val="20"/>
              </w:rPr>
              <w:t>Zpracovatel podkladů</w:t>
            </w:r>
          </w:p>
        </w:tc>
        <w:tc>
          <w:tcPr>
            <w:tcW w:w="1701" w:type="dxa"/>
            <w:gridSpan w:val="2"/>
            <w:tcBorders>
              <w:top w:val="single" w:sz="12" w:space="0" w:color="auto"/>
              <w:left w:val="single" w:sz="2" w:space="0" w:color="auto"/>
              <w:bottom w:val="single" w:sz="2" w:space="0" w:color="auto"/>
            </w:tcBorders>
            <w:vAlign w:val="center"/>
          </w:tcPr>
          <w:p w14:paraId="4F181391" w14:textId="77777777" w:rsidR="003B1F00" w:rsidRPr="00D97AFB" w:rsidRDefault="003B1F00" w:rsidP="006410FC">
            <w:pPr>
              <w:spacing w:before="0"/>
              <w:jc w:val="center"/>
              <w:rPr>
                <w:noProof/>
                <w:snapToGrid w:val="0"/>
                <w:sz w:val="18"/>
                <w:szCs w:val="20"/>
              </w:rPr>
            </w:pPr>
            <w:r w:rsidRPr="00D97AFB">
              <w:rPr>
                <w:noProof/>
                <w:snapToGrid w:val="0"/>
                <w:sz w:val="18"/>
                <w:szCs w:val="20"/>
              </w:rPr>
              <w:t>Kreslil</w:t>
            </w:r>
          </w:p>
        </w:tc>
        <w:tc>
          <w:tcPr>
            <w:tcW w:w="1685" w:type="dxa"/>
            <w:gridSpan w:val="2"/>
            <w:tcBorders>
              <w:top w:val="single" w:sz="12" w:space="0" w:color="auto"/>
              <w:left w:val="single" w:sz="2" w:space="0" w:color="auto"/>
              <w:bottom w:val="single" w:sz="2" w:space="0" w:color="auto"/>
              <w:right w:val="single" w:sz="12" w:space="0" w:color="auto"/>
            </w:tcBorders>
            <w:vAlign w:val="center"/>
          </w:tcPr>
          <w:p w14:paraId="69B3736C" w14:textId="77777777" w:rsidR="003B1F00" w:rsidRPr="00D97AFB" w:rsidRDefault="003B1F00" w:rsidP="006410FC">
            <w:pPr>
              <w:spacing w:before="0"/>
              <w:jc w:val="center"/>
              <w:rPr>
                <w:noProof/>
                <w:snapToGrid w:val="0"/>
                <w:sz w:val="18"/>
                <w:szCs w:val="20"/>
              </w:rPr>
            </w:pPr>
            <w:r w:rsidRPr="00D97AFB">
              <w:rPr>
                <w:noProof/>
                <w:snapToGrid w:val="0"/>
                <w:sz w:val="18"/>
                <w:szCs w:val="20"/>
              </w:rPr>
              <w:t>Prověřil</w:t>
            </w:r>
          </w:p>
        </w:tc>
      </w:tr>
      <w:tr w:rsidR="003B1F00" w:rsidRPr="00D97AFB" w14:paraId="242A179E" w14:textId="77777777" w:rsidTr="006410FC">
        <w:trPr>
          <w:cantSplit/>
          <w:trHeight w:val="331"/>
          <w:jc w:val="center"/>
        </w:trPr>
        <w:tc>
          <w:tcPr>
            <w:tcW w:w="1971" w:type="dxa"/>
            <w:gridSpan w:val="2"/>
            <w:vMerge/>
            <w:tcBorders>
              <w:left w:val="single" w:sz="12" w:space="0" w:color="auto"/>
              <w:right w:val="single" w:sz="2" w:space="0" w:color="auto"/>
            </w:tcBorders>
          </w:tcPr>
          <w:p w14:paraId="0BB84F54" w14:textId="77777777" w:rsidR="003B1F00" w:rsidRPr="00D97AFB" w:rsidRDefault="003B1F00" w:rsidP="006410FC">
            <w:pPr>
              <w:spacing w:before="0"/>
              <w:jc w:val="center"/>
              <w:rPr>
                <w:noProof/>
                <w:snapToGrid w:val="0"/>
                <w:szCs w:val="20"/>
              </w:rPr>
            </w:pPr>
          </w:p>
        </w:tc>
        <w:tc>
          <w:tcPr>
            <w:tcW w:w="1701" w:type="dxa"/>
            <w:tcBorders>
              <w:top w:val="single" w:sz="2" w:space="0" w:color="auto"/>
              <w:left w:val="single" w:sz="2" w:space="0" w:color="auto"/>
              <w:bottom w:val="single" w:sz="2" w:space="0" w:color="auto"/>
              <w:right w:val="single" w:sz="2" w:space="0" w:color="auto"/>
            </w:tcBorders>
            <w:vAlign w:val="center"/>
          </w:tcPr>
          <w:p w14:paraId="38C7EF48" w14:textId="77777777" w:rsidR="003B1F00" w:rsidRPr="00E5556F" w:rsidRDefault="003B1F00" w:rsidP="006410FC">
            <w:pPr>
              <w:pStyle w:val="Rozpiska"/>
              <w:spacing w:before="0"/>
              <w:rPr>
                <w:bCs/>
                <w:szCs w:val="20"/>
              </w:rPr>
            </w:pPr>
            <w:r>
              <w:rPr>
                <w:bCs/>
              </w:rPr>
              <w:t>Ing. Jaroslav Gric</w:t>
            </w:r>
          </w:p>
        </w:tc>
        <w:tc>
          <w:tcPr>
            <w:tcW w:w="1701" w:type="dxa"/>
            <w:tcBorders>
              <w:top w:val="single" w:sz="2" w:space="0" w:color="auto"/>
              <w:left w:val="single" w:sz="2" w:space="0" w:color="auto"/>
              <w:bottom w:val="single" w:sz="2" w:space="0" w:color="auto"/>
              <w:right w:val="single" w:sz="2" w:space="0" w:color="auto"/>
            </w:tcBorders>
            <w:vAlign w:val="center"/>
          </w:tcPr>
          <w:p w14:paraId="6933659C" w14:textId="77777777" w:rsidR="003B1F00" w:rsidRPr="00E5556F" w:rsidRDefault="003B1F00" w:rsidP="006410FC">
            <w:pPr>
              <w:pStyle w:val="Rozpiska"/>
              <w:spacing w:before="0"/>
              <w:rPr>
                <w:bCs/>
                <w:szCs w:val="20"/>
              </w:rPr>
            </w:pPr>
            <w:r>
              <w:rPr>
                <w:bCs/>
              </w:rPr>
              <w:t>Ing. K. Hynštová</w:t>
            </w:r>
          </w:p>
        </w:tc>
        <w:tc>
          <w:tcPr>
            <w:tcW w:w="1701" w:type="dxa"/>
            <w:gridSpan w:val="2"/>
            <w:tcBorders>
              <w:top w:val="single" w:sz="2" w:space="0" w:color="auto"/>
              <w:left w:val="single" w:sz="2" w:space="0" w:color="auto"/>
              <w:bottom w:val="single" w:sz="2" w:space="0" w:color="auto"/>
            </w:tcBorders>
            <w:vAlign w:val="center"/>
          </w:tcPr>
          <w:p w14:paraId="73CE044F" w14:textId="77777777" w:rsidR="003B1F00" w:rsidRPr="00D97AFB" w:rsidRDefault="003B1F00" w:rsidP="006410FC">
            <w:pPr>
              <w:spacing w:before="0"/>
              <w:jc w:val="center"/>
              <w:rPr>
                <w:bCs/>
                <w:noProof/>
                <w:snapToGrid w:val="0"/>
                <w:sz w:val="18"/>
                <w:szCs w:val="20"/>
              </w:rPr>
            </w:pPr>
          </w:p>
        </w:tc>
        <w:tc>
          <w:tcPr>
            <w:tcW w:w="1685" w:type="dxa"/>
            <w:gridSpan w:val="2"/>
            <w:tcBorders>
              <w:top w:val="single" w:sz="2" w:space="0" w:color="auto"/>
              <w:left w:val="single" w:sz="2" w:space="0" w:color="auto"/>
              <w:bottom w:val="single" w:sz="2" w:space="0" w:color="auto"/>
              <w:right w:val="single" w:sz="12" w:space="0" w:color="auto"/>
            </w:tcBorders>
            <w:vAlign w:val="center"/>
          </w:tcPr>
          <w:p w14:paraId="41884774" w14:textId="09C72C94" w:rsidR="003B1F00" w:rsidRPr="00D97AFB" w:rsidRDefault="008A2753" w:rsidP="006410FC">
            <w:pPr>
              <w:spacing w:before="0"/>
              <w:jc w:val="center"/>
              <w:rPr>
                <w:noProof/>
                <w:snapToGrid w:val="0"/>
                <w:sz w:val="18"/>
                <w:szCs w:val="20"/>
              </w:rPr>
            </w:pPr>
            <w:r w:rsidRPr="008A2753">
              <w:rPr>
                <w:noProof/>
                <w:snapToGrid w:val="0"/>
                <w:sz w:val="18"/>
                <w:szCs w:val="20"/>
              </w:rPr>
              <w:t>Ing. Jaroslav Gric</w:t>
            </w:r>
          </w:p>
        </w:tc>
      </w:tr>
      <w:tr w:rsidR="003B1F00" w:rsidRPr="00D97AFB" w14:paraId="41820397" w14:textId="77777777" w:rsidTr="006410FC">
        <w:trPr>
          <w:cantSplit/>
          <w:trHeight w:val="331"/>
          <w:jc w:val="center"/>
        </w:trPr>
        <w:tc>
          <w:tcPr>
            <w:tcW w:w="1404" w:type="dxa"/>
            <w:tcBorders>
              <w:top w:val="single" w:sz="2" w:space="0" w:color="auto"/>
              <w:left w:val="single" w:sz="12" w:space="0" w:color="auto"/>
            </w:tcBorders>
            <w:vAlign w:val="center"/>
          </w:tcPr>
          <w:p w14:paraId="7DD8C024" w14:textId="77777777" w:rsidR="003B1F00" w:rsidRPr="00D97AFB" w:rsidRDefault="003B1F00" w:rsidP="006410FC">
            <w:pPr>
              <w:spacing w:before="0"/>
              <w:ind w:left="57"/>
              <w:rPr>
                <w:noProof/>
                <w:snapToGrid w:val="0"/>
                <w:sz w:val="18"/>
                <w:szCs w:val="20"/>
              </w:rPr>
            </w:pPr>
            <w:r w:rsidRPr="00D97AFB">
              <w:rPr>
                <w:noProof/>
                <w:snapToGrid w:val="0"/>
                <w:sz w:val="18"/>
                <w:szCs w:val="20"/>
              </w:rPr>
              <w:t>Objednatel:</w:t>
            </w:r>
          </w:p>
        </w:tc>
        <w:tc>
          <w:tcPr>
            <w:tcW w:w="7355" w:type="dxa"/>
            <w:gridSpan w:val="7"/>
            <w:vMerge w:val="restart"/>
            <w:tcBorders>
              <w:top w:val="single" w:sz="2" w:space="0" w:color="auto"/>
              <w:right w:val="single" w:sz="12" w:space="0" w:color="auto"/>
            </w:tcBorders>
            <w:vAlign w:val="center"/>
          </w:tcPr>
          <w:p w14:paraId="7F502AAC" w14:textId="77777777" w:rsidR="003B1F00" w:rsidRPr="00D97AFB" w:rsidRDefault="003B1F00" w:rsidP="006410FC">
            <w:pPr>
              <w:spacing w:before="0"/>
              <w:rPr>
                <w:bCs/>
                <w:noProof/>
                <w:snapToGrid w:val="0"/>
                <w:szCs w:val="20"/>
              </w:rPr>
            </w:pPr>
            <w:r w:rsidRPr="00B9444D">
              <w:rPr>
                <w:bCs/>
                <w:noProof/>
                <w:snapToGrid w:val="0"/>
                <w:szCs w:val="20"/>
              </w:rPr>
              <w:t>Statutární město Brno, Dominikánské náměstí 1, 602 00 Brno</w:t>
            </w:r>
          </w:p>
        </w:tc>
      </w:tr>
      <w:tr w:rsidR="003B1F00" w:rsidRPr="00D97AFB" w14:paraId="2B920324" w14:textId="77777777" w:rsidTr="006410FC">
        <w:trPr>
          <w:cantSplit/>
          <w:trHeight w:val="331"/>
          <w:jc w:val="center"/>
        </w:trPr>
        <w:tc>
          <w:tcPr>
            <w:tcW w:w="1404" w:type="dxa"/>
            <w:tcBorders>
              <w:left w:val="single" w:sz="12" w:space="0" w:color="auto"/>
            </w:tcBorders>
            <w:vAlign w:val="center"/>
          </w:tcPr>
          <w:p w14:paraId="33D0A27B" w14:textId="77777777" w:rsidR="003B1F00" w:rsidRPr="00D97AFB" w:rsidRDefault="003B1F00" w:rsidP="006410FC">
            <w:pPr>
              <w:spacing w:before="0"/>
              <w:ind w:left="57"/>
              <w:rPr>
                <w:b/>
                <w:noProof/>
                <w:snapToGrid w:val="0"/>
                <w:sz w:val="18"/>
                <w:szCs w:val="20"/>
              </w:rPr>
            </w:pPr>
          </w:p>
        </w:tc>
        <w:tc>
          <w:tcPr>
            <w:tcW w:w="7355" w:type="dxa"/>
            <w:gridSpan w:val="7"/>
            <w:vMerge/>
            <w:tcBorders>
              <w:right w:val="single" w:sz="12" w:space="0" w:color="auto"/>
            </w:tcBorders>
            <w:vAlign w:val="center"/>
          </w:tcPr>
          <w:p w14:paraId="65F60E5D" w14:textId="77777777" w:rsidR="003B1F00" w:rsidRPr="00D97AFB" w:rsidRDefault="003B1F00" w:rsidP="006410FC">
            <w:pPr>
              <w:spacing w:before="0"/>
              <w:rPr>
                <w:b/>
                <w:noProof/>
                <w:snapToGrid w:val="0"/>
                <w:szCs w:val="20"/>
              </w:rPr>
            </w:pPr>
          </w:p>
        </w:tc>
      </w:tr>
      <w:tr w:rsidR="003B1F00" w:rsidRPr="00D97AFB" w14:paraId="7FB95DC7" w14:textId="77777777" w:rsidTr="006410FC">
        <w:trPr>
          <w:cantSplit/>
          <w:trHeight w:val="331"/>
          <w:jc w:val="center"/>
        </w:trPr>
        <w:tc>
          <w:tcPr>
            <w:tcW w:w="1404" w:type="dxa"/>
            <w:tcBorders>
              <w:top w:val="single" w:sz="2" w:space="0" w:color="auto"/>
              <w:left w:val="single" w:sz="12" w:space="0" w:color="auto"/>
            </w:tcBorders>
            <w:vAlign w:val="center"/>
          </w:tcPr>
          <w:p w14:paraId="1B8F5180" w14:textId="77777777" w:rsidR="003B1F00" w:rsidRPr="00D97AFB" w:rsidRDefault="003B1F00" w:rsidP="006410FC">
            <w:pPr>
              <w:spacing w:before="0"/>
              <w:ind w:left="57"/>
              <w:rPr>
                <w:noProof/>
                <w:snapToGrid w:val="0"/>
                <w:sz w:val="18"/>
                <w:szCs w:val="20"/>
              </w:rPr>
            </w:pPr>
            <w:r w:rsidRPr="00D97AFB">
              <w:rPr>
                <w:noProof/>
                <w:snapToGrid w:val="0"/>
                <w:sz w:val="18"/>
                <w:szCs w:val="20"/>
              </w:rPr>
              <w:t>Název zakázky:</w:t>
            </w:r>
          </w:p>
        </w:tc>
        <w:tc>
          <w:tcPr>
            <w:tcW w:w="4944" w:type="dxa"/>
            <w:gridSpan w:val="4"/>
            <w:vMerge w:val="restart"/>
            <w:tcBorders>
              <w:top w:val="single" w:sz="2" w:space="0" w:color="auto"/>
              <w:right w:val="single" w:sz="2" w:space="0" w:color="auto"/>
            </w:tcBorders>
            <w:vAlign w:val="center"/>
          </w:tcPr>
          <w:p w14:paraId="643651AC" w14:textId="77777777" w:rsidR="003B1F00" w:rsidRPr="00D97AFB" w:rsidRDefault="003B1F00" w:rsidP="006410FC">
            <w:pPr>
              <w:spacing w:before="0"/>
              <w:rPr>
                <w:szCs w:val="20"/>
              </w:rPr>
            </w:pPr>
            <w:r w:rsidRPr="00E5556F">
              <w:rPr>
                <w:bCs/>
                <w:noProof/>
                <w:snapToGrid w:val="0"/>
                <w:szCs w:val="20"/>
              </w:rPr>
              <w:t>Revitalizace Holáseckých jezer</w:t>
            </w:r>
          </w:p>
        </w:tc>
        <w:tc>
          <w:tcPr>
            <w:tcW w:w="1197" w:type="dxa"/>
            <w:gridSpan w:val="2"/>
            <w:tcBorders>
              <w:top w:val="single" w:sz="2" w:space="0" w:color="auto"/>
              <w:left w:val="single" w:sz="2" w:space="0" w:color="auto"/>
              <w:bottom w:val="single" w:sz="2" w:space="0" w:color="000000"/>
            </w:tcBorders>
            <w:vAlign w:val="center"/>
          </w:tcPr>
          <w:p w14:paraId="12E819D7" w14:textId="77777777" w:rsidR="003B1F00" w:rsidRPr="00D97AFB" w:rsidRDefault="003B1F00" w:rsidP="006410FC">
            <w:pPr>
              <w:spacing w:before="0"/>
              <w:ind w:left="57"/>
              <w:rPr>
                <w:noProof/>
                <w:snapToGrid w:val="0"/>
                <w:sz w:val="18"/>
                <w:szCs w:val="20"/>
              </w:rPr>
            </w:pPr>
            <w:r w:rsidRPr="00D97AFB">
              <w:rPr>
                <w:noProof/>
                <w:snapToGrid w:val="0"/>
                <w:sz w:val="18"/>
                <w:szCs w:val="20"/>
              </w:rPr>
              <w:t>Stupeň</w:t>
            </w:r>
          </w:p>
        </w:tc>
        <w:tc>
          <w:tcPr>
            <w:tcW w:w="1214" w:type="dxa"/>
            <w:tcBorders>
              <w:top w:val="single" w:sz="2" w:space="0" w:color="auto"/>
              <w:left w:val="single" w:sz="2" w:space="0" w:color="auto"/>
              <w:bottom w:val="single" w:sz="2" w:space="0" w:color="auto"/>
              <w:right w:val="single" w:sz="12" w:space="0" w:color="auto"/>
            </w:tcBorders>
            <w:vAlign w:val="center"/>
          </w:tcPr>
          <w:p w14:paraId="6D340539" w14:textId="77777777" w:rsidR="003B1F00" w:rsidRPr="00D97AFB" w:rsidRDefault="003B1F00" w:rsidP="006410FC">
            <w:pPr>
              <w:spacing w:before="0"/>
              <w:jc w:val="center"/>
              <w:rPr>
                <w:noProof/>
                <w:snapToGrid w:val="0"/>
                <w:sz w:val="18"/>
                <w:szCs w:val="20"/>
              </w:rPr>
            </w:pPr>
            <w:r w:rsidRPr="00D97AFB">
              <w:rPr>
                <w:noProof/>
                <w:snapToGrid w:val="0"/>
                <w:sz w:val="18"/>
                <w:szCs w:val="20"/>
              </w:rPr>
              <w:t>DSP</w:t>
            </w:r>
            <w:r>
              <w:rPr>
                <w:noProof/>
                <w:snapToGrid w:val="0"/>
                <w:sz w:val="18"/>
                <w:szCs w:val="20"/>
              </w:rPr>
              <w:t>+DPS</w:t>
            </w:r>
          </w:p>
        </w:tc>
      </w:tr>
      <w:tr w:rsidR="003B1F00" w:rsidRPr="00D97AFB" w14:paraId="721C0093" w14:textId="77777777" w:rsidTr="006410FC">
        <w:trPr>
          <w:cantSplit/>
          <w:trHeight w:val="331"/>
          <w:jc w:val="center"/>
        </w:trPr>
        <w:tc>
          <w:tcPr>
            <w:tcW w:w="1404" w:type="dxa"/>
            <w:tcBorders>
              <w:left w:val="single" w:sz="12" w:space="0" w:color="auto"/>
            </w:tcBorders>
            <w:vAlign w:val="center"/>
          </w:tcPr>
          <w:p w14:paraId="054FA816" w14:textId="77777777" w:rsidR="003B1F00" w:rsidRPr="00D97AFB" w:rsidRDefault="003B1F00" w:rsidP="006410FC">
            <w:pPr>
              <w:spacing w:before="0"/>
              <w:ind w:left="57"/>
              <w:rPr>
                <w:b/>
                <w:noProof/>
                <w:snapToGrid w:val="0"/>
                <w:sz w:val="18"/>
                <w:szCs w:val="20"/>
              </w:rPr>
            </w:pPr>
          </w:p>
        </w:tc>
        <w:tc>
          <w:tcPr>
            <w:tcW w:w="4944" w:type="dxa"/>
            <w:gridSpan w:val="4"/>
            <w:vMerge/>
            <w:tcBorders>
              <w:right w:val="single" w:sz="2" w:space="0" w:color="auto"/>
            </w:tcBorders>
            <w:vAlign w:val="center"/>
          </w:tcPr>
          <w:p w14:paraId="5BF01328" w14:textId="77777777" w:rsidR="003B1F00" w:rsidRPr="00D97AFB" w:rsidRDefault="003B1F00" w:rsidP="006410FC">
            <w:pPr>
              <w:spacing w:before="0"/>
              <w:rPr>
                <w:b/>
                <w:noProof/>
                <w:snapToGrid w:val="0"/>
                <w:szCs w:val="20"/>
              </w:rPr>
            </w:pPr>
          </w:p>
        </w:tc>
        <w:tc>
          <w:tcPr>
            <w:tcW w:w="1197" w:type="dxa"/>
            <w:gridSpan w:val="2"/>
            <w:tcBorders>
              <w:top w:val="single" w:sz="2" w:space="0" w:color="000000"/>
              <w:left w:val="single" w:sz="2" w:space="0" w:color="auto"/>
              <w:bottom w:val="single" w:sz="2" w:space="0" w:color="auto"/>
            </w:tcBorders>
            <w:vAlign w:val="center"/>
          </w:tcPr>
          <w:p w14:paraId="241BC418" w14:textId="77777777" w:rsidR="003B1F00" w:rsidRPr="00D97AFB" w:rsidRDefault="003B1F00" w:rsidP="006410FC">
            <w:pPr>
              <w:spacing w:before="0"/>
              <w:ind w:left="57"/>
              <w:rPr>
                <w:noProof/>
                <w:snapToGrid w:val="0"/>
                <w:sz w:val="18"/>
                <w:szCs w:val="20"/>
              </w:rPr>
            </w:pPr>
            <w:r w:rsidRPr="00D97AFB">
              <w:rPr>
                <w:noProof/>
                <w:snapToGrid w:val="0"/>
                <w:sz w:val="18"/>
                <w:szCs w:val="20"/>
              </w:rPr>
              <w:t>Formát</w:t>
            </w:r>
          </w:p>
        </w:tc>
        <w:tc>
          <w:tcPr>
            <w:tcW w:w="1214" w:type="dxa"/>
            <w:tcBorders>
              <w:top w:val="single" w:sz="2" w:space="0" w:color="auto"/>
              <w:left w:val="single" w:sz="2" w:space="0" w:color="auto"/>
              <w:bottom w:val="single" w:sz="2" w:space="0" w:color="auto"/>
              <w:right w:val="single" w:sz="12" w:space="0" w:color="auto"/>
            </w:tcBorders>
            <w:vAlign w:val="center"/>
          </w:tcPr>
          <w:p w14:paraId="583E8909" w14:textId="77777777" w:rsidR="003B1F00" w:rsidRPr="00D97AFB" w:rsidRDefault="003B1F00" w:rsidP="006410FC">
            <w:pPr>
              <w:spacing w:before="0"/>
              <w:jc w:val="center"/>
              <w:rPr>
                <w:noProof/>
                <w:snapToGrid w:val="0"/>
                <w:sz w:val="18"/>
                <w:szCs w:val="20"/>
              </w:rPr>
            </w:pPr>
            <w:r>
              <w:rPr>
                <w:noProof/>
                <w:snapToGrid w:val="0"/>
                <w:sz w:val="18"/>
                <w:szCs w:val="20"/>
              </w:rPr>
              <w:t>A4</w:t>
            </w:r>
          </w:p>
        </w:tc>
      </w:tr>
      <w:tr w:rsidR="003B1F00" w:rsidRPr="00D97AFB" w14:paraId="42ED0F8F" w14:textId="77777777" w:rsidTr="006410FC">
        <w:trPr>
          <w:cantSplit/>
          <w:trHeight w:val="331"/>
          <w:jc w:val="center"/>
        </w:trPr>
        <w:tc>
          <w:tcPr>
            <w:tcW w:w="1404" w:type="dxa"/>
            <w:tcBorders>
              <w:left w:val="single" w:sz="12" w:space="0" w:color="auto"/>
            </w:tcBorders>
            <w:vAlign w:val="center"/>
          </w:tcPr>
          <w:p w14:paraId="374EED3B" w14:textId="77777777" w:rsidR="003B1F00" w:rsidRPr="00D97AFB" w:rsidRDefault="003B1F00" w:rsidP="006410FC">
            <w:pPr>
              <w:spacing w:before="0"/>
              <w:ind w:left="57"/>
              <w:rPr>
                <w:b/>
                <w:noProof/>
                <w:snapToGrid w:val="0"/>
                <w:sz w:val="18"/>
                <w:szCs w:val="20"/>
              </w:rPr>
            </w:pPr>
          </w:p>
        </w:tc>
        <w:tc>
          <w:tcPr>
            <w:tcW w:w="4944" w:type="dxa"/>
            <w:gridSpan w:val="4"/>
            <w:vMerge/>
            <w:tcBorders>
              <w:right w:val="single" w:sz="2" w:space="0" w:color="auto"/>
            </w:tcBorders>
            <w:vAlign w:val="center"/>
          </w:tcPr>
          <w:p w14:paraId="69EFC493" w14:textId="77777777" w:rsidR="003B1F00" w:rsidRPr="00D97AFB" w:rsidRDefault="003B1F00" w:rsidP="006410FC">
            <w:pPr>
              <w:spacing w:before="0"/>
              <w:rPr>
                <w:b/>
                <w:noProof/>
                <w:snapToGrid w:val="0"/>
                <w:szCs w:val="20"/>
              </w:rPr>
            </w:pPr>
          </w:p>
        </w:tc>
        <w:tc>
          <w:tcPr>
            <w:tcW w:w="1197" w:type="dxa"/>
            <w:gridSpan w:val="2"/>
            <w:tcBorders>
              <w:top w:val="single" w:sz="2" w:space="0" w:color="000000"/>
              <w:left w:val="single" w:sz="2" w:space="0" w:color="auto"/>
              <w:bottom w:val="single" w:sz="2" w:space="0" w:color="auto"/>
            </w:tcBorders>
            <w:vAlign w:val="center"/>
          </w:tcPr>
          <w:p w14:paraId="2E553AEF" w14:textId="77777777" w:rsidR="003B1F00" w:rsidRPr="00D97AFB" w:rsidRDefault="003B1F00" w:rsidP="006410FC">
            <w:pPr>
              <w:spacing w:before="0"/>
              <w:ind w:left="57"/>
              <w:rPr>
                <w:noProof/>
                <w:snapToGrid w:val="0"/>
                <w:sz w:val="18"/>
                <w:szCs w:val="20"/>
              </w:rPr>
            </w:pPr>
            <w:r w:rsidRPr="00D97AFB">
              <w:rPr>
                <w:noProof/>
                <w:snapToGrid w:val="0"/>
                <w:sz w:val="18"/>
                <w:szCs w:val="20"/>
              </w:rPr>
              <w:t>Datum</w:t>
            </w:r>
          </w:p>
        </w:tc>
        <w:tc>
          <w:tcPr>
            <w:tcW w:w="1214" w:type="dxa"/>
            <w:tcBorders>
              <w:top w:val="single" w:sz="2" w:space="0" w:color="auto"/>
              <w:left w:val="single" w:sz="2" w:space="0" w:color="auto"/>
              <w:bottom w:val="single" w:sz="2" w:space="0" w:color="auto"/>
              <w:right w:val="single" w:sz="12" w:space="0" w:color="auto"/>
            </w:tcBorders>
            <w:vAlign w:val="center"/>
          </w:tcPr>
          <w:p w14:paraId="16C29C26" w14:textId="77B0F6A6" w:rsidR="003B1F00" w:rsidRPr="00D97AFB" w:rsidRDefault="00D03EE5" w:rsidP="006410FC">
            <w:pPr>
              <w:spacing w:before="0"/>
              <w:jc w:val="center"/>
              <w:rPr>
                <w:bCs/>
                <w:noProof/>
                <w:snapToGrid w:val="0"/>
                <w:sz w:val="18"/>
                <w:szCs w:val="20"/>
              </w:rPr>
            </w:pPr>
            <w:r w:rsidRPr="00D03EE5">
              <w:rPr>
                <w:bCs/>
                <w:noProof/>
                <w:snapToGrid w:val="0"/>
                <w:sz w:val="18"/>
                <w:szCs w:val="20"/>
              </w:rPr>
              <w:t>11/</w:t>
            </w:r>
            <w:r w:rsidR="003B1F00" w:rsidRPr="00D03EE5">
              <w:rPr>
                <w:bCs/>
                <w:noProof/>
                <w:snapToGrid w:val="0"/>
                <w:sz w:val="18"/>
                <w:szCs w:val="20"/>
              </w:rPr>
              <w:t>20</w:t>
            </w:r>
            <w:r w:rsidRPr="00D03EE5">
              <w:rPr>
                <w:bCs/>
                <w:noProof/>
                <w:snapToGrid w:val="0"/>
                <w:sz w:val="18"/>
                <w:szCs w:val="20"/>
              </w:rPr>
              <w:t>19</w:t>
            </w:r>
          </w:p>
        </w:tc>
      </w:tr>
      <w:tr w:rsidR="003B1F00" w:rsidRPr="00D97AFB" w14:paraId="7145D1CF" w14:textId="77777777" w:rsidTr="006410FC">
        <w:trPr>
          <w:cantSplit/>
          <w:trHeight w:val="331"/>
          <w:jc w:val="center"/>
        </w:trPr>
        <w:tc>
          <w:tcPr>
            <w:tcW w:w="1404" w:type="dxa"/>
            <w:tcBorders>
              <w:left w:val="single" w:sz="12" w:space="0" w:color="auto"/>
              <w:bottom w:val="single" w:sz="4" w:space="0" w:color="auto"/>
            </w:tcBorders>
            <w:vAlign w:val="center"/>
          </w:tcPr>
          <w:p w14:paraId="1B7AABCE" w14:textId="77777777" w:rsidR="003B1F00" w:rsidRPr="00D97AFB" w:rsidRDefault="003B1F00" w:rsidP="006410FC">
            <w:pPr>
              <w:spacing w:before="0"/>
              <w:rPr>
                <w:b/>
                <w:noProof/>
                <w:snapToGrid w:val="0"/>
                <w:sz w:val="18"/>
                <w:szCs w:val="20"/>
              </w:rPr>
            </w:pPr>
            <w:r>
              <w:rPr>
                <w:b/>
                <w:noProof/>
                <w:snapToGrid w:val="0"/>
                <w:sz w:val="18"/>
                <w:szCs w:val="20"/>
              </w:rPr>
              <w:t xml:space="preserve"> </w:t>
            </w:r>
          </w:p>
        </w:tc>
        <w:tc>
          <w:tcPr>
            <w:tcW w:w="4944" w:type="dxa"/>
            <w:gridSpan w:val="4"/>
            <w:vMerge/>
            <w:tcBorders>
              <w:right w:val="single" w:sz="2" w:space="0" w:color="auto"/>
            </w:tcBorders>
            <w:vAlign w:val="center"/>
          </w:tcPr>
          <w:p w14:paraId="4C1DC2EB" w14:textId="77777777" w:rsidR="003B1F00" w:rsidRPr="00D97AFB" w:rsidRDefault="003B1F00" w:rsidP="006410FC">
            <w:pPr>
              <w:spacing w:before="0"/>
              <w:rPr>
                <w:b/>
                <w:noProof/>
                <w:snapToGrid w:val="0"/>
                <w:szCs w:val="20"/>
              </w:rPr>
            </w:pPr>
          </w:p>
        </w:tc>
        <w:tc>
          <w:tcPr>
            <w:tcW w:w="1197" w:type="dxa"/>
            <w:gridSpan w:val="2"/>
            <w:tcBorders>
              <w:top w:val="single" w:sz="2" w:space="0" w:color="000000"/>
              <w:left w:val="single" w:sz="2" w:space="0" w:color="auto"/>
              <w:bottom w:val="single" w:sz="2" w:space="0" w:color="auto"/>
            </w:tcBorders>
            <w:vAlign w:val="center"/>
          </w:tcPr>
          <w:p w14:paraId="2CCB9D58" w14:textId="77777777" w:rsidR="003B1F00" w:rsidRPr="00D97AFB" w:rsidRDefault="003B1F00" w:rsidP="006410FC">
            <w:pPr>
              <w:spacing w:before="0"/>
              <w:ind w:left="57"/>
              <w:rPr>
                <w:noProof/>
                <w:snapToGrid w:val="0"/>
                <w:sz w:val="18"/>
                <w:szCs w:val="20"/>
              </w:rPr>
            </w:pPr>
            <w:r w:rsidRPr="00D97AFB">
              <w:rPr>
                <w:noProof/>
                <w:snapToGrid w:val="0"/>
                <w:sz w:val="18"/>
                <w:szCs w:val="20"/>
              </w:rPr>
              <w:t>Číslo zakázky</w:t>
            </w:r>
          </w:p>
        </w:tc>
        <w:tc>
          <w:tcPr>
            <w:tcW w:w="1214" w:type="dxa"/>
            <w:tcBorders>
              <w:top w:val="single" w:sz="2" w:space="0" w:color="auto"/>
              <w:left w:val="single" w:sz="2" w:space="0" w:color="auto"/>
              <w:bottom w:val="single" w:sz="2" w:space="0" w:color="auto"/>
              <w:right w:val="single" w:sz="12" w:space="0" w:color="auto"/>
            </w:tcBorders>
            <w:vAlign w:val="center"/>
          </w:tcPr>
          <w:p w14:paraId="1A6008FF" w14:textId="77777777" w:rsidR="003B1F00" w:rsidRPr="00D97AFB" w:rsidRDefault="003B1F00" w:rsidP="006410FC">
            <w:pPr>
              <w:spacing w:before="0"/>
              <w:jc w:val="center"/>
              <w:rPr>
                <w:bCs/>
                <w:noProof/>
                <w:snapToGrid w:val="0"/>
                <w:sz w:val="18"/>
                <w:szCs w:val="20"/>
              </w:rPr>
            </w:pPr>
            <w:r w:rsidRPr="00D97AFB">
              <w:rPr>
                <w:bCs/>
                <w:noProof/>
                <w:snapToGrid w:val="0"/>
                <w:sz w:val="18"/>
                <w:szCs w:val="20"/>
              </w:rPr>
              <w:t>1</w:t>
            </w:r>
            <w:r>
              <w:rPr>
                <w:bCs/>
                <w:noProof/>
                <w:snapToGrid w:val="0"/>
                <w:sz w:val="18"/>
                <w:szCs w:val="20"/>
              </w:rPr>
              <w:t>7 7666</w:t>
            </w:r>
          </w:p>
        </w:tc>
      </w:tr>
      <w:tr w:rsidR="003B1F00" w:rsidRPr="00D97AFB" w14:paraId="38E89F21" w14:textId="77777777" w:rsidTr="006410FC">
        <w:trPr>
          <w:cantSplit/>
          <w:trHeight w:val="331"/>
          <w:jc w:val="center"/>
        </w:trPr>
        <w:tc>
          <w:tcPr>
            <w:tcW w:w="1404" w:type="dxa"/>
            <w:tcBorders>
              <w:top w:val="single" w:sz="4" w:space="0" w:color="auto"/>
              <w:left w:val="single" w:sz="12" w:space="0" w:color="auto"/>
            </w:tcBorders>
            <w:vAlign w:val="center"/>
          </w:tcPr>
          <w:p w14:paraId="1E8EF4BA" w14:textId="77777777" w:rsidR="003B1F00" w:rsidRPr="00D97AFB" w:rsidRDefault="003B1F00" w:rsidP="006410FC">
            <w:pPr>
              <w:spacing w:before="0"/>
              <w:ind w:left="57"/>
              <w:rPr>
                <w:noProof/>
                <w:snapToGrid w:val="0"/>
                <w:sz w:val="18"/>
                <w:szCs w:val="20"/>
              </w:rPr>
            </w:pPr>
            <w:r w:rsidRPr="00D97AFB">
              <w:rPr>
                <w:noProof/>
                <w:snapToGrid w:val="0"/>
                <w:sz w:val="18"/>
                <w:szCs w:val="20"/>
              </w:rPr>
              <w:t>Název přílohy:</w:t>
            </w:r>
          </w:p>
        </w:tc>
        <w:tc>
          <w:tcPr>
            <w:tcW w:w="4944" w:type="dxa"/>
            <w:gridSpan w:val="4"/>
            <w:vMerge w:val="restart"/>
            <w:tcBorders>
              <w:top w:val="single" w:sz="2" w:space="0" w:color="auto"/>
              <w:right w:val="single" w:sz="2" w:space="0" w:color="auto"/>
            </w:tcBorders>
            <w:vAlign w:val="center"/>
          </w:tcPr>
          <w:p w14:paraId="168274CF" w14:textId="77777777" w:rsidR="003B1F00" w:rsidRPr="003B1F00" w:rsidRDefault="003B1F00" w:rsidP="003B1F00">
            <w:pPr>
              <w:spacing w:before="0"/>
              <w:rPr>
                <w:bCs/>
                <w:noProof/>
                <w:snapToGrid w:val="0"/>
              </w:rPr>
            </w:pPr>
            <w:r w:rsidRPr="003B1F00">
              <w:rPr>
                <w:bCs/>
                <w:noProof/>
                <w:snapToGrid w:val="0"/>
              </w:rPr>
              <w:t>SO10 Lávka</w:t>
            </w:r>
          </w:p>
          <w:p w14:paraId="156C7D1A" w14:textId="25C7DF86" w:rsidR="003B1F00" w:rsidRPr="00D97AFB" w:rsidRDefault="003B1F00" w:rsidP="003B1F00">
            <w:pPr>
              <w:spacing w:before="0"/>
              <w:rPr>
                <w:bCs/>
                <w:noProof/>
                <w:snapToGrid w:val="0"/>
              </w:rPr>
            </w:pPr>
            <w:r w:rsidRPr="003B1F00">
              <w:rPr>
                <w:bCs/>
                <w:noProof/>
                <w:snapToGrid w:val="0"/>
              </w:rPr>
              <w:t>D.10.1 Technická zpráva</w:t>
            </w:r>
          </w:p>
        </w:tc>
        <w:tc>
          <w:tcPr>
            <w:tcW w:w="1197" w:type="dxa"/>
            <w:gridSpan w:val="2"/>
            <w:tcBorders>
              <w:top w:val="single" w:sz="2" w:space="0" w:color="auto"/>
              <w:left w:val="single" w:sz="2" w:space="0" w:color="auto"/>
              <w:bottom w:val="single" w:sz="2" w:space="0" w:color="000000"/>
            </w:tcBorders>
            <w:vAlign w:val="center"/>
          </w:tcPr>
          <w:p w14:paraId="7E07F9D3" w14:textId="77777777" w:rsidR="003B1F00" w:rsidRPr="00D97AFB" w:rsidRDefault="003B1F00" w:rsidP="006410FC">
            <w:pPr>
              <w:spacing w:before="0"/>
              <w:ind w:left="57"/>
              <w:rPr>
                <w:noProof/>
                <w:snapToGrid w:val="0"/>
                <w:sz w:val="18"/>
                <w:szCs w:val="20"/>
              </w:rPr>
            </w:pPr>
            <w:r w:rsidRPr="00D97AFB">
              <w:rPr>
                <w:noProof/>
                <w:snapToGrid w:val="0"/>
                <w:sz w:val="18"/>
                <w:szCs w:val="20"/>
              </w:rPr>
              <w:t>Měřítko</w:t>
            </w:r>
          </w:p>
        </w:tc>
        <w:tc>
          <w:tcPr>
            <w:tcW w:w="1214" w:type="dxa"/>
            <w:tcBorders>
              <w:top w:val="single" w:sz="2" w:space="0" w:color="auto"/>
              <w:left w:val="single" w:sz="2" w:space="0" w:color="auto"/>
              <w:bottom w:val="single" w:sz="2" w:space="0" w:color="auto"/>
              <w:right w:val="single" w:sz="12" w:space="0" w:color="auto"/>
            </w:tcBorders>
            <w:vAlign w:val="center"/>
          </w:tcPr>
          <w:p w14:paraId="13081A60" w14:textId="77777777" w:rsidR="003B1F00" w:rsidRPr="00D97AFB" w:rsidRDefault="003B1F00" w:rsidP="006410FC">
            <w:pPr>
              <w:spacing w:before="0"/>
              <w:jc w:val="center"/>
              <w:rPr>
                <w:bCs/>
                <w:noProof/>
                <w:snapToGrid w:val="0"/>
                <w:sz w:val="18"/>
                <w:szCs w:val="20"/>
              </w:rPr>
            </w:pPr>
            <w:r w:rsidRPr="00D97AFB">
              <w:rPr>
                <w:bCs/>
                <w:noProof/>
                <w:snapToGrid w:val="0"/>
                <w:sz w:val="18"/>
                <w:szCs w:val="20"/>
              </w:rPr>
              <w:t>-</w:t>
            </w:r>
          </w:p>
        </w:tc>
      </w:tr>
      <w:tr w:rsidR="003B1F00" w:rsidRPr="00D97AFB" w14:paraId="515FBBE2" w14:textId="77777777" w:rsidTr="006410FC">
        <w:trPr>
          <w:cantSplit/>
          <w:trHeight w:val="331"/>
          <w:jc w:val="center"/>
        </w:trPr>
        <w:tc>
          <w:tcPr>
            <w:tcW w:w="1404" w:type="dxa"/>
            <w:tcBorders>
              <w:left w:val="single" w:sz="12" w:space="0" w:color="auto"/>
            </w:tcBorders>
            <w:vAlign w:val="center"/>
          </w:tcPr>
          <w:p w14:paraId="4F2D8F0D" w14:textId="77777777" w:rsidR="003B1F00" w:rsidRPr="00D97AFB" w:rsidRDefault="003B1F00" w:rsidP="006410FC">
            <w:pPr>
              <w:spacing w:before="0"/>
              <w:ind w:left="57"/>
              <w:rPr>
                <w:noProof/>
                <w:snapToGrid w:val="0"/>
                <w:sz w:val="18"/>
                <w:szCs w:val="20"/>
              </w:rPr>
            </w:pPr>
          </w:p>
        </w:tc>
        <w:tc>
          <w:tcPr>
            <w:tcW w:w="4944" w:type="dxa"/>
            <w:gridSpan w:val="4"/>
            <w:vMerge/>
            <w:tcBorders>
              <w:top w:val="single" w:sz="2" w:space="0" w:color="auto"/>
              <w:right w:val="single" w:sz="2" w:space="0" w:color="auto"/>
            </w:tcBorders>
            <w:vAlign w:val="center"/>
          </w:tcPr>
          <w:p w14:paraId="21D5CC4D" w14:textId="77777777" w:rsidR="003B1F00" w:rsidRPr="00D97AFB" w:rsidRDefault="003B1F00" w:rsidP="006410FC">
            <w:pPr>
              <w:spacing w:before="0"/>
              <w:rPr>
                <w:bCs/>
                <w:noProof/>
                <w:snapToGrid w:val="0"/>
                <w:szCs w:val="20"/>
              </w:rPr>
            </w:pPr>
          </w:p>
        </w:tc>
        <w:tc>
          <w:tcPr>
            <w:tcW w:w="1197" w:type="dxa"/>
            <w:gridSpan w:val="2"/>
            <w:tcBorders>
              <w:top w:val="single" w:sz="2" w:space="0" w:color="auto"/>
              <w:left w:val="single" w:sz="2" w:space="0" w:color="auto"/>
              <w:bottom w:val="single" w:sz="2" w:space="0" w:color="000000"/>
            </w:tcBorders>
            <w:vAlign w:val="center"/>
          </w:tcPr>
          <w:p w14:paraId="220B7300" w14:textId="77777777" w:rsidR="003B1F00" w:rsidRPr="00D97AFB" w:rsidRDefault="003B1F00" w:rsidP="006410FC">
            <w:pPr>
              <w:spacing w:before="0"/>
              <w:ind w:left="57"/>
              <w:rPr>
                <w:noProof/>
                <w:snapToGrid w:val="0"/>
                <w:sz w:val="18"/>
                <w:szCs w:val="20"/>
              </w:rPr>
            </w:pPr>
            <w:r w:rsidRPr="00D97AFB">
              <w:rPr>
                <w:noProof/>
                <w:snapToGrid w:val="0"/>
                <w:sz w:val="18"/>
                <w:szCs w:val="20"/>
              </w:rPr>
              <w:t>Číslo přílohy</w:t>
            </w:r>
          </w:p>
        </w:tc>
        <w:tc>
          <w:tcPr>
            <w:tcW w:w="1214" w:type="dxa"/>
            <w:tcBorders>
              <w:top w:val="single" w:sz="2" w:space="0" w:color="auto"/>
              <w:left w:val="single" w:sz="2" w:space="0" w:color="auto"/>
              <w:bottom w:val="single" w:sz="2" w:space="0" w:color="auto"/>
              <w:right w:val="single" w:sz="12" w:space="0" w:color="auto"/>
            </w:tcBorders>
            <w:vAlign w:val="center"/>
          </w:tcPr>
          <w:p w14:paraId="2C47965A" w14:textId="33669AC3" w:rsidR="003B1F00" w:rsidRPr="00D97AFB" w:rsidRDefault="003B1F00" w:rsidP="006410FC">
            <w:pPr>
              <w:spacing w:before="0"/>
              <w:jc w:val="center"/>
              <w:rPr>
                <w:bCs/>
                <w:noProof/>
                <w:snapToGrid w:val="0"/>
                <w:sz w:val="18"/>
                <w:szCs w:val="20"/>
              </w:rPr>
            </w:pPr>
            <w:r w:rsidRPr="00DC601F">
              <w:rPr>
                <w:bCs/>
                <w:noProof/>
                <w:snapToGrid w:val="0"/>
                <w:sz w:val="18"/>
                <w:szCs w:val="20"/>
              </w:rPr>
              <w:t>D.</w:t>
            </w:r>
            <w:r>
              <w:rPr>
                <w:bCs/>
                <w:noProof/>
                <w:snapToGrid w:val="0"/>
                <w:sz w:val="18"/>
                <w:szCs w:val="20"/>
              </w:rPr>
              <w:t>10</w:t>
            </w:r>
            <w:r w:rsidRPr="00DC601F">
              <w:rPr>
                <w:bCs/>
                <w:noProof/>
                <w:snapToGrid w:val="0"/>
                <w:sz w:val="18"/>
                <w:szCs w:val="20"/>
              </w:rPr>
              <w:t>.1</w:t>
            </w:r>
          </w:p>
        </w:tc>
      </w:tr>
      <w:tr w:rsidR="003B1F00" w:rsidRPr="00D97AFB" w14:paraId="45DA631E" w14:textId="77777777" w:rsidTr="006410FC">
        <w:trPr>
          <w:cantSplit/>
          <w:trHeight w:val="331"/>
          <w:jc w:val="center"/>
        </w:trPr>
        <w:tc>
          <w:tcPr>
            <w:tcW w:w="1404" w:type="dxa"/>
            <w:tcBorders>
              <w:left w:val="single" w:sz="12" w:space="0" w:color="auto"/>
              <w:bottom w:val="single" w:sz="12" w:space="0" w:color="auto"/>
            </w:tcBorders>
            <w:vAlign w:val="center"/>
          </w:tcPr>
          <w:p w14:paraId="60B7A7FD" w14:textId="77777777" w:rsidR="003B1F00" w:rsidRPr="00D97AFB" w:rsidRDefault="003B1F00" w:rsidP="006410FC">
            <w:pPr>
              <w:spacing w:before="0"/>
              <w:ind w:left="57"/>
              <w:rPr>
                <w:noProof/>
                <w:snapToGrid w:val="0"/>
                <w:sz w:val="18"/>
                <w:szCs w:val="20"/>
              </w:rPr>
            </w:pPr>
          </w:p>
        </w:tc>
        <w:tc>
          <w:tcPr>
            <w:tcW w:w="4944" w:type="dxa"/>
            <w:gridSpan w:val="4"/>
            <w:vMerge/>
            <w:tcBorders>
              <w:bottom w:val="single" w:sz="12" w:space="0" w:color="auto"/>
              <w:right w:val="single" w:sz="2" w:space="0" w:color="auto"/>
            </w:tcBorders>
            <w:vAlign w:val="center"/>
          </w:tcPr>
          <w:p w14:paraId="00B47B6B" w14:textId="77777777" w:rsidR="003B1F00" w:rsidRPr="00D97AFB" w:rsidRDefault="003B1F00" w:rsidP="006410FC">
            <w:pPr>
              <w:spacing w:before="0"/>
              <w:rPr>
                <w:b/>
                <w:noProof/>
                <w:snapToGrid w:val="0"/>
                <w:sz w:val="18"/>
                <w:szCs w:val="20"/>
              </w:rPr>
            </w:pPr>
          </w:p>
        </w:tc>
        <w:tc>
          <w:tcPr>
            <w:tcW w:w="1197" w:type="dxa"/>
            <w:gridSpan w:val="2"/>
            <w:tcBorders>
              <w:top w:val="single" w:sz="2" w:space="0" w:color="auto"/>
              <w:left w:val="single" w:sz="2" w:space="0" w:color="auto"/>
              <w:bottom w:val="single" w:sz="12" w:space="0" w:color="auto"/>
            </w:tcBorders>
            <w:vAlign w:val="center"/>
          </w:tcPr>
          <w:p w14:paraId="26EF5791" w14:textId="77777777" w:rsidR="003B1F00" w:rsidRPr="00D97AFB" w:rsidRDefault="003B1F00" w:rsidP="006410FC">
            <w:pPr>
              <w:spacing w:before="0"/>
              <w:ind w:left="57"/>
              <w:rPr>
                <w:noProof/>
                <w:snapToGrid w:val="0"/>
                <w:sz w:val="18"/>
                <w:szCs w:val="20"/>
              </w:rPr>
            </w:pPr>
            <w:r w:rsidRPr="00D97AFB">
              <w:rPr>
                <w:noProof/>
                <w:snapToGrid w:val="0"/>
                <w:sz w:val="18"/>
                <w:szCs w:val="20"/>
              </w:rPr>
              <w:t>Číslo výtisku</w:t>
            </w:r>
          </w:p>
        </w:tc>
        <w:tc>
          <w:tcPr>
            <w:tcW w:w="1214" w:type="dxa"/>
            <w:tcBorders>
              <w:top w:val="single" w:sz="2" w:space="0" w:color="auto"/>
              <w:left w:val="single" w:sz="2" w:space="0" w:color="auto"/>
              <w:bottom w:val="single" w:sz="12" w:space="0" w:color="auto"/>
              <w:right w:val="single" w:sz="12" w:space="0" w:color="auto"/>
            </w:tcBorders>
            <w:vAlign w:val="center"/>
          </w:tcPr>
          <w:p w14:paraId="46FF2926" w14:textId="77777777" w:rsidR="003B1F00" w:rsidRPr="00D97AFB" w:rsidRDefault="003B1F00" w:rsidP="006410FC">
            <w:pPr>
              <w:spacing w:before="0"/>
              <w:jc w:val="center"/>
              <w:rPr>
                <w:bCs/>
                <w:noProof/>
                <w:snapToGrid w:val="0"/>
                <w:sz w:val="18"/>
                <w:szCs w:val="20"/>
              </w:rPr>
            </w:pPr>
          </w:p>
        </w:tc>
      </w:tr>
    </w:tbl>
    <w:p w14:paraId="661962FE" w14:textId="77777777" w:rsidR="003B1F00" w:rsidRDefault="003B1F00" w:rsidP="003B1F00">
      <w:pPr>
        <w:spacing w:after="120"/>
        <w:rPr>
          <w:rFonts w:cs="Arial"/>
        </w:rPr>
      </w:pPr>
    </w:p>
    <w:p w14:paraId="76F79618" w14:textId="77777777" w:rsidR="003B1F00" w:rsidRDefault="003B1F00" w:rsidP="003B1F00">
      <w:pPr>
        <w:spacing w:before="0"/>
        <w:jc w:val="left"/>
        <w:rPr>
          <w:rFonts w:cs="Arial"/>
        </w:rPr>
      </w:pPr>
      <w:r>
        <w:rPr>
          <w:rFonts w:cs="Arial"/>
        </w:rPr>
        <w:lastRenderedPageBreak/>
        <w:br w:type="page"/>
      </w:r>
    </w:p>
    <w:p w14:paraId="1345FF2C" w14:textId="77777777" w:rsidR="003B1F00" w:rsidRDefault="003B1F00" w:rsidP="003B1F00">
      <w:pPr>
        <w:spacing w:after="120"/>
        <w:rPr>
          <w:rFonts w:cs="Arial"/>
        </w:rPr>
        <w:sectPr w:rsidR="003B1F00" w:rsidSect="00C70C70">
          <w:headerReference w:type="even" r:id="rId9"/>
          <w:headerReference w:type="default" r:id="rId10"/>
          <w:footerReference w:type="default" r:id="rId11"/>
          <w:pgSz w:w="11906" w:h="16838"/>
          <w:pgMar w:top="1418" w:right="1418" w:bottom="1418" w:left="1418" w:header="709" w:footer="907" w:gutter="0"/>
          <w:pgNumType w:start="1"/>
          <w:cols w:space="708"/>
        </w:sectPr>
      </w:pPr>
    </w:p>
    <w:p w14:paraId="5644BC9A" w14:textId="5B7CC04D" w:rsidR="00673ADF" w:rsidRPr="008325A7" w:rsidRDefault="00673ADF" w:rsidP="003B1F00">
      <w:pPr>
        <w:pStyle w:val="Nadpis1"/>
        <w:numPr>
          <w:ilvl w:val="0"/>
          <w:numId w:val="0"/>
        </w:numPr>
        <w:ind w:left="431" w:hanging="431"/>
      </w:pPr>
      <w:bookmarkStart w:id="7" w:name="_Toc38445598"/>
      <w:bookmarkStart w:id="8" w:name="_Toc464537008"/>
      <w:bookmarkStart w:id="9" w:name="_Toc464537293"/>
      <w:bookmarkStart w:id="10" w:name="_Toc464978977"/>
      <w:bookmarkStart w:id="11" w:name="_Toc464979055"/>
      <w:bookmarkStart w:id="12" w:name="_Toc464981420"/>
      <w:bookmarkStart w:id="13" w:name="_Toc464982444"/>
      <w:bookmarkStart w:id="14" w:name="_Toc464982459"/>
      <w:bookmarkEnd w:id="0"/>
      <w:bookmarkEnd w:id="1"/>
      <w:bookmarkEnd w:id="2"/>
      <w:bookmarkEnd w:id="3"/>
      <w:bookmarkEnd w:id="4"/>
      <w:bookmarkEnd w:id="5"/>
      <w:bookmarkEnd w:id="6"/>
      <w:r w:rsidRPr="008325A7">
        <w:lastRenderedPageBreak/>
        <w:t>Rozdělovník</w:t>
      </w:r>
      <w:bookmarkEnd w:id="7"/>
    </w:p>
    <w:p w14:paraId="26043C1C" w14:textId="77777777" w:rsidR="00673ADF" w:rsidRPr="00B40163" w:rsidRDefault="00673ADF" w:rsidP="00E109BA">
      <w:pPr>
        <w:pStyle w:val="Obsah1"/>
        <w:spacing w:before="120" w:after="120"/>
        <w:ind w:left="1202" w:firstLine="0"/>
        <w:rPr>
          <w:rFonts w:cs="Arial"/>
          <w:b w:val="0"/>
          <w:bCs w:val="0"/>
          <w:szCs w:val="20"/>
        </w:rPr>
      </w:pPr>
      <w:bookmarkStart w:id="15" w:name="_Hlk505771730"/>
      <w:r w:rsidRPr="00B40163">
        <w:rPr>
          <w:rFonts w:cs="Arial"/>
          <w:b w:val="0"/>
          <w:bCs w:val="0"/>
          <w:szCs w:val="20"/>
        </w:rPr>
        <w:t>1. – 8. Statutátní město Brno</w:t>
      </w:r>
    </w:p>
    <w:p w14:paraId="0B82C1B0" w14:textId="77777777" w:rsidR="00673ADF" w:rsidRPr="00B40163" w:rsidRDefault="00673ADF" w:rsidP="00E109BA">
      <w:pPr>
        <w:pStyle w:val="Obsah1"/>
        <w:spacing w:before="120" w:after="120"/>
        <w:ind w:left="1202" w:firstLine="0"/>
        <w:rPr>
          <w:rFonts w:cs="Arial"/>
          <w:b w:val="0"/>
          <w:bCs w:val="0"/>
          <w:szCs w:val="20"/>
        </w:rPr>
      </w:pPr>
      <w:r w:rsidRPr="00B40163">
        <w:rPr>
          <w:rFonts w:cs="Arial"/>
          <w:b w:val="0"/>
          <w:bCs w:val="0"/>
          <w:szCs w:val="20"/>
        </w:rPr>
        <w:t>9. – 10. MČ Tuřany, Odbor stavební a technický</w:t>
      </w:r>
    </w:p>
    <w:p w14:paraId="324D234D" w14:textId="77777777" w:rsidR="00673ADF" w:rsidRPr="008325A7" w:rsidRDefault="00673ADF" w:rsidP="00E109BA">
      <w:pPr>
        <w:pStyle w:val="Obsah1"/>
        <w:spacing w:before="120" w:after="120"/>
        <w:ind w:left="1202" w:firstLine="0"/>
        <w:rPr>
          <w:rFonts w:cs="Arial"/>
          <w:b w:val="0"/>
          <w:bCs w:val="0"/>
          <w:szCs w:val="20"/>
        </w:rPr>
      </w:pPr>
      <w:r w:rsidRPr="00B40163">
        <w:rPr>
          <w:rFonts w:cs="Arial"/>
          <w:b w:val="0"/>
          <w:bCs w:val="0"/>
          <w:szCs w:val="20"/>
        </w:rPr>
        <w:t>11. Archiv společnosti GEOtest, a.s.</w:t>
      </w:r>
    </w:p>
    <w:bookmarkEnd w:id="15"/>
    <w:p w14:paraId="2D97B56A" w14:textId="77777777" w:rsidR="00B813E7" w:rsidRPr="008325A7" w:rsidRDefault="00B813E7" w:rsidP="00E109BA">
      <w:pPr>
        <w:spacing w:after="120"/>
      </w:pPr>
    </w:p>
    <w:p w14:paraId="301775EE" w14:textId="3C17C380" w:rsidR="00B813E7" w:rsidRPr="008325A7" w:rsidRDefault="001042E0" w:rsidP="003B1F00">
      <w:pPr>
        <w:pStyle w:val="Nadpis1"/>
        <w:numPr>
          <w:ilvl w:val="0"/>
          <w:numId w:val="0"/>
        </w:numPr>
        <w:ind w:left="431" w:hanging="431"/>
      </w:pPr>
      <w:bookmarkStart w:id="16" w:name="_Toc38445599"/>
      <w:r w:rsidRPr="008325A7">
        <w:t>O</w:t>
      </w:r>
      <w:bookmarkEnd w:id="8"/>
      <w:bookmarkEnd w:id="9"/>
      <w:bookmarkEnd w:id="10"/>
      <w:bookmarkEnd w:id="11"/>
      <w:bookmarkEnd w:id="12"/>
      <w:bookmarkEnd w:id="13"/>
      <w:bookmarkEnd w:id="14"/>
      <w:r w:rsidRPr="008325A7">
        <w:t>bsah</w:t>
      </w:r>
      <w:bookmarkEnd w:id="16"/>
    </w:p>
    <w:p w14:paraId="5DD13D11" w14:textId="1EE171E8" w:rsidR="000C39B0" w:rsidRDefault="00B813E7">
      <w:pPr>
        <w:pStyle w:val="Obsah1"/>
        <w:rPr>
          <w:rFonts w:asciiTheme="minorHAnsi" w:eastAsiaTheme="minorEastAsia" w:hAnsiTheme="minorHAnsi" w:cstheme="minorBidi"/>
          <w:b w:val="0"/>
          <w:bCs w:val="0"/>
          <w:sz w:val="22"/>
          <w:szCs w:val="22"/>
        </w:rPr>
      </w:pPr>
      <w:r w:rsidRPr="008325A7">
        <w:rPr>
          <w:rFonts w:cs="Arial"/>
          <w:b w:val="0"/>
          <w:bCs w:val="0"/>
          <w:szCs w:val="20"/>
        </w:rPr>
        <w:fldChar w:fldCharType="begin"/>
      </w:r>
      <w:r w:rsidRPr="008325A7">
        <w:rPr>
          <w:rFonts w:cs="Arial"/>
          <w:b w:val="0"/>
          <w:bCs w:val="0"/>
          <w:szCs w:val="20"/>
        </w:rPr>
        <w:instrText xml:space="preserve"> TOC \o "1-3" \h \z \u </w:instrText>
      </w:r>
      <w:r w:rsidRPr="008325A7">
        <w:rPr>
          <w:rFonts w:cs="Arial"/>
          <w:b w:val="0"/>
          <w:bCs w:val="0"/>
          <w:szCs w:val="20"/>
        </w:rPr>
        <w:fldChar w:fldCharType="separate"/>
      </w:r>
      <w:hyperlink w:anchor="_Toc38445598" w:history="1">
        <w:r w:rsidR="000C39B0" w:rsidRPr="0059011B">
          <w:rPr>
            <w:rStyle w:val="Hypertextovodkaz"/>
          </w:rPr>
          <w:t>Rozdělovník</w:t>
        </w:r>
        <w:r w:rsidR="000C39B0">
          <w:rPr>
            <w:webHidden/>
          </w:rPr>
          <w:tab/>
        </w:r>
        <w:r w:rsidR="000C39B0">
          <w:rPr>
            <w:webHidden/>
          </w:rPr>
          <w:fldChar w:fldCharType="begin"/>
        </w:r>
        <w:r w:rsidR="000C39B0">
          <w:rPr>
            <w:webHidden/>
          </w:rPr>
          <w:instrText xml:space="preserve"> PAGEREF _Toc38445598 \h </w:instrText>
        </w:r>
        <w:r w:rsidR="000C39B0">
          <w:rPr>
            <w:webHidden/>
          </w:rPr>
        </w:r>
        <w:r w:rsidR="000C39B0">
          <w:rPr>
            <w:webHidden/>
          </w:rPr>
          <w:fldChar w:fldCharType="separate"/>
        </w:r>
        <w:r w:rsidR="00733E1B">
          <w:rPr>
            <w:webHidden/>
          </w:rPr>
          <w:t>1</w:t>
        </w:r>
        <w:r w:rsidR="000C39B0">
          <w:rPr>
            <w:webHidden/>
          </w:rPr>
          <w:fldChar w:fldCharType="end"/>
        </w:r>
      </w:hyperlink>
    </w:p>
    <w:p w14:paraId="3F208B58" w14:textId="29199659" w:rsidR="000C39B0" w:rsidRDefault="00733E1B">
      <w:pPr>
        <w:pStyle w:val="Obsah1"/>
        <w:rPr>
          <w:rFonts w:asciiTheme="minorHAnsi" w:eastAsiaTheme="minorEastAsia" w:hAnsiTheme="minorHAnsi" w:cstheme="minorBidi"/>
          <w:b w:val="0"/>
          <w:bCs w:val="0"/>
          <w:sz w:val="22"/>
          <w:szCs w:val="22"/>
        </w:rPr>
      </w:pPr>
      <w:hyperlink w:anchor="_Toc38445599" w:history="1">
        <w:r w:rsidR="000C39B0" w:rsidRPr="0059011B">
          <w:rPr>
            <w:rStyle w:val="Hypertextovodkaz"/>
          </w:rPr>
          <w:t>Obsah</w:t>
        </w:r>
        <w:r w:rsidR="000C39B0">
          <w:rPr>
            <w:webHidden/>
          </w:rPr>
          <w:tab/>
        </w:r>
        <w:r w:rsidR="000C39B0">
          <w:rPr>
            <w:webHidden/>
          </w:rPr>
          <w:fldChar w:fldCharType="begin"/>
        </w:r>
        <w:r w:rsidR="000C39B0">
          <w:rPr>
            <w:webHidden/>
          </w:rPr>
          <w:instrText xml:space="preserve"> PAGEREF _Toc38445599 \h </w:instrText>
        </w:r>
        <w:r w:rsidR="000C39B0">
          <w:rPr>
            <w:webHidden/>
          </w:rPr>
        </w:r>
        <w:r w:rsidR="000C39B0">
          <w:rPr>
            <w:webHidden/>
          </w:rPr>
          <w:fldChar w:fldCharType="separate"/>
        </w:r>
        <w:r>
          <w:rPr>
            <w:webHidden/>
          </w:rPr>
          <w:t>1</w:t>
        </w:r>
        <w:r w:rsidR="000C39B0">
          <w:rPr>
            <w:webHidden/>
          </w:rPr>
          <w:fldChar w:fldCharType="end"/>
        </w:r>
      </w:hyperlink>
    </w:p>
    <w:p w14:paraId="5E8E8476" w14:textId="67EAD268" w:rsidR="000C39B0" w:rsidRDefault="00733E1B">
      <w:pPr>
        <w:pStyle w:val="Obsah1"/>
        <w:rPr>
          <w:rFonts w:asciiTheme="minorHAnsi" w:eastAsiaTheme="minorEastAsia" w:hAnsiTheme="minorHAnsi" w:cstheme="minorBidi"/>
          <w:b w:val="0"/>
          <w:bCs w:val="0"/>
          <w:sz w:val="22"/>
          <w:szCs w:val="22"/>
        </w:rPr>
      </w:pPr>
      <w:hyperlink w:anchor="_Toc38445600" w:history="1">
        <w:r w:rsidR="000C39B0" w:rsidRPr="0059011B">
          <w:rPr>
            <w:rStyle w:val="Hypertextovodkaz"/>
          </w:rPr>
          <w:t>1.</w:t>
        </w:r>
        <w:r w:rsidR="000C39B0">
          <w:rPr>
            <w:rFonts w:asciiTheme="minorHAnsi" w:eastAsiaTheme="minorEastAsia" w:hAnsiTheme="minorHAnsi" w:cstheme="minorBidi"/>
            <w:b w:val="0"/>
            <w:bCs w:val="0"/>
            <w:sz w:val="22"/>
            <w:szCs w:val="22"/>
          </w:rPr>
          <w:tab/>
        </w:r>
        <w:r w:rsidR="000C39B0" w:rsidRPr="0059011B">
          <w:rPr>
            <w:rStyle w:val="Hypertextovodkaz"/>
          </w:rPr>
          <w:t>Úvod</w:t>
        </w:r>
        <w:r w:rsidR="000C39B0">
          <w:rPr>
            <w:webHidden/>
          </w:rPr>
          <w:tab/>
        </w:r>
        <w:r w:rsidR="000C39B0">
          <w:rPr>
            <w:webHidden/>
          </w:rPr>
          <w:fldChar w:fldCharType="begin"/>
        </w:r>
        <w:r w:rsidR="000C39B0">
          <w:rPr>
            <w:webHidden/>
          </w:rPr>
          <w:instrText xml:space="preserve"> PAGEREF _Toc38445600 \h </w:instrText>
        </w:r>
        <w:r w:rsidR="000C39B0">
          <w:rPr>
            <w:webHidden/>
          </w:rPr>
        </w:r>
        <w:r w:rsidR="000C39B0">
          <w:rPr>
            <w:webHidden/>
          </w:rPr>
          <w:fldChar w:fldCharType="separate"/>
        </w:r>
        <w:r>
          <w:rPr>
            <w:webHidden/>
          </w:rPr>
          <w:t>2</w:t>
        </w:r>
        <w:r w:rsidR="000C39B0">
          <w:rPr>
            <w:webHidden/>
          </w:rPr>
          <w:fldChar w:fldCharType="end"/>
        </w:r>
      </w:hyperlink>
    </w:p>
    <w:p w14:paraId="1C7C8660" w14:textId="529A950F" w:rsidR="000C39B0" w:rsidRDefault="00733E1B">
      <w:pPr>
        <w:pStyle w:val="Obsah1"/>
        <w:rPr>
          <w:rFonts w:asciiTheme="minorHAnsi" w:eastAsiaTheme="minorEastAsia" w:hAnsiTheme="minorHAnsi" w:cstheme="minorBidi"/>
          <w:b w:val="0"/>
          <w:bCs w:val="0"/>
          <w:sz w:val="22"/>
          <w:szCs w:val="22"/>
        </w:rPr>
      </w:pPr>
      <w:hyperlink w:anchor="_Toc38445601" w:history="1">
        <w:r w:rsidR="000C39B0" w:rsidRPr="0059011B">
          <w:rPr>
            <w:rStyle w:val="Hypertextovodkaz"/>
          </w:rPr>
          <w:t>2.</w:t>
        </w:r>
        <w:r w:rsidR="000C39B0">
          <w:rPr>
            <w:rFonts w:asciiTheme="minorHAnsi" w:eastAsiaTheme="minorEastAsia" w:hAnsiTheme="minorHAnsi" w:cstheme="minorBidi"/>
            <w:b w:val="0"/>
            <w:bCs w:val="0"/>
            <w:sz w:val="22"/>
            <w:szCs w:val="22"/>
          </w:rPr>
          <w:tab/>
        </w:r>
        <w:r w:rsidR="000C39B0" w:rsidRPr="0059011B">
          <w:rPr>
            <w:rStyle w:val="Hypertextovodkaz"/>
          </w:rPr>
          <w:t>Identifikační údaje objektu</w:t>
        </w:r>
        <w:r w:rsidR="000C39B0">
          <w:rPr>
            <w:webHidden/>
          </w:rPr>
          <w:tab/>
        </w:r>
        <w:r w:rsidR="000C39B0">
          <w:rPr>
            <w:webHidden/>
          </w:rPr>
          <w:fldChar w:fldCharType="begin"/>
        </w:r>
        <w:r w:rsidR="000C39B0">
          <w:rPr>
            <w:webHidden/>
          </w:rPr>
          <w:instrText xml:space="preserve"> PAGEREF _Toc38445601 \h </w:instrText>
        </w:r>
        <w:r w:rsidR="000C39B0">
          <w:rPr>
            <w:webHidden/>
          </w:rPr>
        </w:r>
        <w:r w:rsidR="000C39B0">
          <w:rPr>
            <w:webHidden/>
          </w:rPr>
          <w:fldChar w:fldCharType="separate"/>
        </w:r>
        <w:r>
          <w:rPr>
            <w:webHidden/>
          </w:rPr>
          <w:t>3</w:t>
        </w:r>
        <w:r w:rsidR="000C39B0">
          <w:rPr>
            <w:webHidden/>
          </w:rPr>
          <w:fldChar w:fldCharType="end"/>
        </w:r>
      </w:hyperlink>
    </w:p>
    <w:p w14:paraId="703BCCBD" w14:textId="53569E4E" w:rsidR="000C39B0" w:rsidRDefault="00733E1B">
      <w:pPr>
        <w:pStyle w:val="Obsah1"/>
        <w:rPr>
          <w:rFonts w:asciiTheme="minorHAnsi" w:eastAsiaTheme="minorEastAsia" w:hAnsiTheme="minorHAnsi" w:cstheme="minorBidi"/>
          <w:b w:val="0"/>
          <w:bCs w:val="0"/>
          <w:sz w:val="22"/>
          <w:szCs w:val="22"/>
        </w:rPr>
      </w:pPr>
      <w:hyperlink w:anchor="_Toc38445602" w:history="1">
        <w:r w:rsidR="000C39B0" w:rsidRPr="0059011B">
          <w:rPr>
            <w:rStyle w:val="Hypertextovodkaz"/>
          </w:rPr>
          <w:t>3.</w:t>
        </w:r>
        <w:r w:rsidR="000C39B0">
          <w:rPr>
            <w:rFonts w:asciiTheme="minorHAnsi" w:eastAsiaTheme="minorEastAsia" w:hAnsiTheme="minorHAnsi" w:cstheme="minorBidi"/>
            <w:b w:val="0"/>
            <w:bCs w:val="0"/>
            <w:sz w:val="22"/>
            <w:szCs w:val="22"/>
          </w:rPr>
          <w:tab/>
        </w:r>
        <w:r w:rsidR="000C39B0" w:rsidRPr="0059011B">
          <w:rPr>
            <w:rStyle w:val="Hypertextovodkaz"/>
          </w:rPr>
          <w:t>Architektonicko – stavební řešení</w:t>
        </w:r>
        <w:r w:rsidR="000C39B0">
          <w:rPr>
            <w:webHidden/>
          </w:rPr>
          <w:tab/>
        </w:r>
        <w:r w:rsidR="000C39B0">
          <w:rPr>
            <w:webHidden/>
          </w:rPr>
          <w:fldChar w:fldCharType="begin"/>
        </w:r>
        <w:r w:rsidR="000C39B0">
          <w:rPr>
            <w:webHidden/>
          </w:rPr>
          <w:instrText xml:space="preserve"> PAGEREF _Toc38445602 \h </w:instrText>
        </w:r>
        <w:r w:rsidR="000C39B0">
          <w:rPr>
            <w:webHidden/>
          </w:rPr>
        </w:r>
        <w:r w:rsidR="000C39B0">
          <w:rPr>
            <w:webHidden/>
          </w:rPr>
          <w:fldChar w:fldCharType="separate"/>
        </w:r>
        <w:r>
          <w:rPr>
            <w:webHidden/>
          </w:rPr>
          <w:t>3</w:t>
        </w:r>
        <w:r w:rsidR="000C39B0">
          <w:rPr>
            <w:webHidden/>
          </w:rPr>
          <w:fldChar w:fldCharType="end"/>
        </w:r>
      </w:hyperlink>
    </w:p>
    <w:p w14:paraId="412A73E2" w14:textId="5BBA192A" w:rsidR="000C39B0" w:rsidRDefault="00733E1B">
      <w:pPr>
        <w:pStyle w:val="Obsah1"/>
        <w:rPr>
          <w:rFonts w:asciiTheme="minorHAnsi" w:eastAsiaTheme="minorEastAsia" w:hAnsiTheme="minorHAnsi" w:cstheme="minorBidi"/>
          <w:b w:val="0"/>
          <w:bCs w:val="0"/>
          <w:sz w:val="22"/>
          <w:szCs w:val="22"/>
        </w:rPr>
      </w:pPr>
      <w:hyperlink w:anchor="_Toc38445603" w:history="1">
        <w:r w:rsidR="000C39B0" w:rsidRPr="0059011B">
          <w:rPr>
            <w:rStyle w:val="Hypertextovodkaz"/>
          </w:rPr>
          <w:t>4.</w:t>
        </w:r>
        <w:r w:rsidR="000C39B0">
          <w:rPr>
            <w:rFonts w:asciiTheme="minorHAnsi" w:eastAsiaTheme="minorEastAsia" w:hAnsiTheme="minorHAnsi" w:cstheme="minorBidi"/>
            <w:b w:val="0"/>
            <w:bCs w:val="0"/>
            <w:sz w:val="22"/>
            <w:szCs w:val="22"/>
          </w:rPr>
          <w:tab/>
        </w:r>
        <w:r w:rsidR="000C39B0" w:rsidRPr="0059011B">
          <w:rPr>
            <w:rStyle w:val="Hypertextovodkaz"/>
          </w:rPr>
          <w:t>Stavebně konstrukční řešení</w:t>
        </w:r>
        <w:r w:rsidR="000C39B0">
          <w:rPr>
            <w:webHidden/>
          </w:rPr>
          <w:tab/>
        </w:r>
        <w:r w:rsidR="000C39B0">
          <w:rPr>
            <w:webHidden/>
          </w:rPr>
          <w:fldChar w:fldCharType="begin"/>
        </w:r>
        <w:r w:rsidR="000C39B0">
          <w:rPr>
            <w:webHidden/>
          </w:rPr>
          <w:instrText xml:space="preserve"> PAGEREF _Toc38445603 \h </w:instrText>
        </w:r>
        <w:r w:rsidR="000C39B0">
          <w:rPr>
            <w:webHidden/>
          </w:rPr>
        </w:r>
        <w:r w:rsidR="000C39B0">
          <w:rPr>
            <w:webHidden/>
          </w:rPr>
          <w:fldChar w:fldCharType="separate"/>
        </w:r>
        <w:r>
          <w:rPr>
            <w:webHidden/>
          </w:rPr>
          <w:t>3</w:t>
        </w:r>
        <w:r w:rsidR="000C39B0">
          <w:rPr>
            <w:webHidden/>
          </w:rPr>
          <w:fldChar w:fldCharType="end"/>
        </w:r>
      </w:hyperlink>
    </w:p>
    <w:p w14:paraId="14AC7D72" w14:textId="5AC7AF39" w:rsidR="000C39B0" w:rsidRDefault="00733E1B">
      <w:pPr>
        <w:pStyle w:val="Obsah2"/>
        <w:rPr>
          <w:rFonts w:asciiTheme="minorHAnsi" w:eastAsiaTheme="minorEastAsia" w:hAnsiTheme="minorHAnsi" w:cstheme="minorBidi"/>
          <w:sz w:val="22"/>
          <w:szCs w:val="22"/>
        </w:rPr>
      </w:pPr>
      <w:hyperlink w:anchor="_Toc38445604" w:history="1">
        <w:r w:rsidR="000C39B0" w:rsidRPr="0059011B">
          <w:rPr>
            <w:rStyle w:val="Hypertextovodkaz"/>
          </w:rPr>
          <w:t>4.1</w:t>
        </w:r>
        <w:r w:rsidR="000C39B0">
          <w:rPr>
            <w:rFonts w:asciiTheme="minorHAnsi" w:eastAsiaTheme="minorEastAsia" w:hAnsiTheme="minorHAnsi" w:cstheme="minorBidi"/>
            <w:sz w:val="22"/>
            <w:szCs w:val="22"/>
          </w:rPr>
          <w:tab/>
        </w:r>
        <w:r w:rsidR="000C39B0" w:rsidRPr="0059011B">
          <w:rPr>
            <w:rStyle w:val="Hypertextovodkaz"/>
          </w:rPr>
          <w:t>Současný stav – jezero Lávka</w:t>
        </w:r>
        <w:r w:rsidR="000C39B0">
          <w:rPr>
            <w:webHidden/>
          </w:rPr>
          <w:tab/>
        </w:r>
        <w:r w:rsidR="000C39B0">
          <w:rPr>
            <w:webHidden/>
          </w:rPr>
          <w:fldChar w:fldCharType="begin"/>
        </w:r>
        <w:r w:rsidR="000C39B0">
          <w:rPr>
            <w:webHidden/>
          </w:rPr>
          <w:instrText xml:space="preserve"> PAGEREF _Toc38445604 \h </w:instrText>
        </w:r>
        <w:r w:rsidR="000C39B0">
          <w:rPr>
            <w:webHidden/>
          </w:rPr>
        </w:r>
        <w:r w:rsidR="000C39B0">
          <w:rPr>
            <w:webHidden/>
          </w:rPr>
          <w:fldChar w:fldCharType="separate"/>
        </w:r>
        <w:r>
          <w:rPr>
            <w:webHidden/>
          </w:rPr>
          <w:t>3</w:t>
        </w:r>
        <w:r w:rsidR="000C39B0">
          <w:rPr>
            <w:webHidden/>
          </w:rPr>
          <w:fldChar w:fldCharType="end"/>
        </w:r>
      </w:hyperlink>
    </w:p>
    <w:p w14:paraId="385537CF" w14:textId="672434B4" w:rsidR="000C39B0" w:rsidRDefault="00733E1B">
      <w:pPr>
        <w:pStyle w:val="Obsah2"/>
        <w:rPr>
          <w:rFonts w:asciiTheme="minorHAnsi" w:eastAsiaTheme="minorEastAsia" w:hAnsiTheme="minorHAnsi" w:cstheme="minorBidi"/>
          <w:sz w:val="22"/>
          <w:szCs w:val="22"/>
        </w:rPr>
      </w:pPr>
      <w:hyperlink w:anchor="_Toc38445605" w:history="1">
        <w:r w:rsidR="000C39B0" w:rsidRPr="0059011B">
          <w:rPr>
            <w:rStyle w:val="Hypertextovodkaz"/>
          </w:rPr>
          <w:t>4.2</w:t>
        </w:r>
        <w:r w:rsidR="000C39B0">
          <w:rPr>
            <w:rFonts w:asciiTheme="minorHAnsi" w:eastAsiaTheme="minorEastAsia" w:hAnsiTheme="minorHAnsi" w:cstheme="minorBidi"/>
            <w:sz w:val="22"/>
            <w:szCs w:val="22"/>
          </w:rPr>
          <w:tab/>
        </w:r>
        <w:r w:rsidR="000C39B0" w:rsidRPr="0059011B">
          <w:rPr>
            <w:rStyle w:val="Hypertextovodkaz"/>
          </w:rPr>
          <w:t>Aktualizace hodnocení vlivu závažného zásahu na zájmy ochrany přírody a krajiny (Biologické vyhodnocení) – podmínky k návrhu</w:t>
        </w:r>
        <w:r w:rsidR="000C39B0">
          <w:rPr>
            <w:webHidden/>
          </w:rPr>
          <w:tab/>
        </w:r>
        <w:r w:rsidR="000C39B0">
          <w:rPr>
            <w:webHidden/>
          </w:rPr>
          <w:fldChar w:fldCharType="begin"/>
        </w:r>
        <w:r w:rsidR="000C39B0">
          <w:rPr>
            <w:webHidden/>
          </w:rPr>
          <w:instrText xml:space="preserve"> PAGEREF _Toc38445605 \h </w:instrText>
        </w:r>
        <w:r w:rsidR="000C39B0">
          <w:rPr>
            <w:webHidden/>
          </w:rPr>
        </w:r>
        <w:r w:rsidR="000C39B0">
          <w:rPr>
            <w:webHidden/>
          </w:rPr>
          <w:fldChar w:fldCharType="separate"/>
        </w:r>
        <w:r>
          <w:rPr>
            <w:webHidden/>
          </w:rPr>
          <w:t>5</w:t>
        </w:r>
        <w:r w:rsidR="000C39B0">
          <w:rPr>
            <w:webHidden/>
          </w:rPr>
          <w:fldChar w:fldCharType="end"/>
        </w:r>
      </w:hyperlink>
    </w:p>
    <w:p w14:paraId="384ADF49" w14:textId="681F9105" w:rsidR="000C39B0" w:rsidRDefault="00733E1B">
      <w:pPr>
        <w:pStyle w:val="Obsah2"/>
        <w:rPr>
          <w:rFonts w:asciiTheme="minorHAnsi" w:eastAsiaTheme="minorEastAsia" w:hAnsiTheme="minorHAnsi" w:cstheme="minorBidi"/>
          <w:sz w:val="22"/>
          <w:szCs w:val="22"/>
        </w:rPr>
      </w:pPr>
      <w:hyperlink w:anchor="_Toc38445606" w:history="1">
        <w:r w:rsidR="000C39B0" w:rsidRPr="0059011B">
          <w:rPr>
            <w:rStyle w:val="Hypertextovodkaz"/>
          </w:rPr>
          <w:t>4.3</w:t>
        </w:r>
        <w:r w:rsidR="000C39B0">
          <w:rPr>
            <w:rFonts w:asciiTheme="minorHAnsi" w:eastAsiaTheme="minorEastAsia" w:hAnsiTheme="minorHAnsi" w:cstheme="minorBidi"/>
            <w:sz w:val="22"/>
            <w:szCs w:val="22"/>
          </w:rPr>
          <w:tab/>
        </w:r>
        <w:r w:rsidR="000C39B0" w:rsidRPr="0059011B">
          <w:rPr>
            <w:rStyle w:val="Hypertextovodkaz"/>
          </w:rPr>
          <w:t>Příprava staveniště pro těžbu sedimentu jezera Lávka</w:t>
        </w:r>
        <w:r w:rsidR="000C39B0">
          <w:rPr>
            <w:webHidden/>
          </w:rPr>
          <w:tab/>
        </w:r>
        <w:r w:rsidR="000C39B0">
          <w:rPr>
            <w:webHidden/>
          </w:rPr>
          <w:fldChar w:fldCharType="begin"/>
        </w:r>
        <w:r w:rsidR="000C39B0">
          <w:rPr>
            <w:webHidden/>
          </w:rPr>
          <w:instrText xml:space="preserve"> PAGEREF _Toc38445606 \h </w:instrText>
        </w:r>
        <w:r w:rsidR="000C39B0">
          <w:rPr>
            <w:webHidden/>
          </w:rPr>
        </w:r>
        <w:r w:rsidR="000C39B0">
          <w:rPr>
            <w:webHidden/>
          </w:rPr>
          <w:fldChar w:fldCharType="separate"/>
        </w:r>
        <w:r>
          <w:rPr>
            <w:webHidden/>
          </w:rPr>
          <w:t>7</w:t>
        </w:r>
        <w:r w:rsidR="000C39B0">
          <w:rPr>
            <w:webHidden/>
          </w:rPr>
          <w:fldChar w:fldCharType="end"/>
        </w:r>
      </w:hyperlink>
    </w:p>
    <w:p w14:paraId="2B64BA41" w14:textId="34D887B8" w:rsidR="000C39B0" w:rsidRDefault="00733E1B">
      <w:pPr>
        <w:pStyle w:val="Obsah3"/>
        <w:rPr>
          <w:rFonts w:asciiTheme="minorHAnsi" w:eastAsiaTheme="minorEastAsia" w:hAnsiTheme="minorHAnsi" w:cstheme="minorBidi"/>
          <w:sz w:val="22"/>
          <w:szCs w:val="22"/>
        </w:rPr>
      </w:pPr>
      <w:hyperlink w:anchor="_Toc38445607" w:history="1">
        <w:r w:rsidR="000C39B0" w:rsidRPr="0059011B">
          <w:rPr>
            <w:rStyle w:val="Hypertextovodkaz"/>
          </w:rPr>
          <w:t>4.3.1</w:t>
        </w:r>
        <w:r w:rsidR="000C39B0">
          <w:rPr>
            <w:rFonts w:asciiTheme="minorHAnsi" w:eastAsiaTheme="minorEastAsia" w:hAnsiTheme="minorHAnsi" w:cstheme="minorBidi"/>
            <w:sz w:val="22"/>
            <w:szCs w:val="22"/>
          </w:rPr>
          <w:tab/>
        </w:r>
        <w:r w:rsidR="000C39B0" w:rsidRPr="0059011B">
          <w:rPr>
            <w:rStyle w:val="Hypertextovodkaz"/>
          </w:rPr>
          <w:t>Kácení pro potřeby staveniště</w:t>
        </w:r>
        <w:r w:rsidR="000C39B0">
          <w:rPr>
            <w:webHidden/>
          </w:rPr>
          <w:tab/>
        </w:r>
        <w:r w:rsidR="000C39B0">
          <w:rPr>
            <w:webHidden/>
          </w:rPr>
          <w:fldChar w:fldCharType="begin"/>
        </w:r>
        <w:r w:rsidR="000C39B0">
          <w:rPr>
            <w:webHidden/>
          </w:rPr>
          <w:instrText xml:space="preserve"> PAGEREF _Toc38445607 \h </w:instrText>
        </w:r>
        <w:r w:rsidR="000C39B0">
          <w:rPr>
            <w:webHidden/>
          </w:rPr>
        </w:r>
        <w:r w:rsidR="000C39B0">
          <w:rPr>
            <w:webHidden/>
          </w:rPr>
          <w:fldChar w:fldCharType="separate"/>
        </w:r>
        <w:r>
          <w:rPr>
            <w:webHidden/>
          </w:rPr>
          <w:t>7</w:t>
        </w:r>
        <w:r w:rsidR="000C39B0">
          <w:rPr>
            <w:webHidden/>
          </w:rPr>
          <w:fldChar w:fldCharType="end"/>
        </w:r>
      </w:hyperlink>
    </w:p>
    <w:p w14:paraId="524A1512" w14:textId="075276E0" w:rsidR="000C39B0" w:rsidRDefault="00733E1B">
      <w:pPr>
        <w:pStyle w:val="Obsah3"/>
        <w:rPr>
          <w:rFonts w:asciiTheme="minorHAnsi" w:eastAsiaTheme="minorEastAsia" w:hAnsiTheme="minorHAnsi" w:cstheme="minorBidi"/>
          <w:sz w:val="22"/>
          <w:szCs w:val="22"/>
        </w:rPr>
      </w:pPr>
      <w:hyperlink w:anchor="_Toc38445608" w:history="1">
        <w:r w:rsidR="000C39B0" w:rsidRPr="0059011B">
          <w:rPr>
            <w:rStyle w:val="Hypertextovodkaz"/>
          </w:rPr>
          <w:t>4.3.2</w:t>
        </w:r>
        <w:r w:rsidR="000C39B0">
          <w:rPr>
            <w:rFonts w:asciiTheme="minorHAnsi" w:eastAsiaTheme="minorEastAsia" w:hAnsiTheme="minorHAnsi" w:cstheme="minorBidi"/>
            <w:sz w:val="22"/>
            <w:szCs w:val="22"/>
          </w:rPr>
          <w:tab/>
        </w:r>
        <w:r w:rsidR="000C39B0" w:rsidRPr="0059011B">
          <w:rPr>
            <w:rStyle w:val="Hypertextovodkaz"/>
          </w:rPr>
          <w:t>Vybudování dočasných přístupových cest k vodní hladině, manipulační plochy</w:t>
        </w:r>
        <w:r w:rsidR="000C39B0">
          <w:rPr>
            <w:webHidden/>
          </w:rPr>
          <w:tab/>
        </w:r>
        <w:r w:rsidR="000C39B0">
          <w:rPr>
            <w:webHidden/>
          </w:rPr>
          <w:fldChar w:fldCharType="begin"/>
        </w:r>
        <w:r w:rsidR="000C39B0">
          <w:rPr>
            <w:webHidden/>
          </w:rPr>
          <w:instrText xml:space="preserve"> PAGEREF _Toc38445608 \h </w:instrText>
        </w:r>
        <w:r w:rsidR="000C39B0">
          <w:rPr>
            <w:webHidden/>
          </w:rPr>
        </w:r>
        <w:r w:rsidR="000C39B0">
          <w:rPr>
            <w:webHidden/>
          </w:rPr>
          <w:fldChar w:fldCharType="separate"/>
        </w:r>
        <w:r>
          <w:rPr>
            <w:webHidden/>
          </w:rPr>
          <w:t>7</w:t>
        </w:r>
        <w:r w:rsidR="000C39B0">
          <w:rPr>
            <w:webHidden/>
          </w:rPr>
          <w:fldChar w:fldCharType="end"/>
        </w:r>
      </w:hyperlink>
    </w:p>
    <w:p w14:paraId="7F173BFC" w14:textId="06243D86" w:rsidR="000C39B0" w:rsidRDefault="00733E1B">
      <w:pPr>
        <w:pStyle w:val="Obsah3"/>
        <w:rPr>
          <w:rFonts w:asciiTheme="minorHAnsi" w:eastAsiaTheme="minorEastAsia" w:hAnsiTheme="minorHAnsi" w:cstheme="minorBidi"/>
          <w:sz w:val="22"/>
          <w:szCs w:val="22"/>
        </w:rPr>
      </w:pPr>
      <w:hyperlink w:anchor="_Toc38445609" w:history="1">
        <w:r w:rsidR="000C39B0" w:rsidRPr="0059011B">
          <w:rPr>
            <w:rStyle w:val="Hypertextovodkaz"/>
          </w:rPr>
          <w:t>4.3.3</w:t>
        </w:r>
        <w:r w:rsidR="000C39B0">
          <w:rPr>
            <w:rFonts w:asciiTheme="minorHAnsi" w:eastAsiaTheme="minorEastAsia" w:hAnsiTheme="minorHAnsi" w:cstheme="minorBidi"/>
            <w:sz w:val="22"/>
            <w:szCs w:val="22"/>
          </w:rPr>
          <w:tab/>
        </w:r>
        <w:r w:rsidR="000C39B0" w:rsidRPr="0059011B">
          <w:rPr>
            <w:rStyle w:val="Hypertextovodkaz"/>
          </w:rPr>
          <w:t>Odstranění překážek těžby</w:t>
        </w:r>
        <w:r w:rsidR="000C39B0">
          <w:rPr>
            <w:webHidden/>
          </w:rPr>
          <w:tab/>
        </w:r>
        <w:r w:rsidR="000C39B0">
          <w:rPr>
            <w:webHidden/>
          </w:rPr>
          <w:fldChar w:fldCharType="begin"/>
        </w:r>
        <w:r w:rsidR="000C39B0">
          <w:rPr>
            <w:webHidden/>
          </w:rPr>
          <w:instrText xml:space="preserve"> PAGEREF _Toc38445609 \h </w:instrText>
        </w:r>
        <w:r w:rsidR="000C39B0">
          <w:rPr>
            <w:webHidden/>
          </w:rPr>
        </w:r>
        <w:r w:rsidR="000C39B0">
          <w:rPr>
            <w:webHidden/>
          </w:rPr>
          <w:fldChar w:fldCharType="separate"/>
        </w:r>
        <w:r>
          <w:rPr>
            <w:webHidden/>
          </w:rPr>
          <w:t>7</w:t>
        </w:r>
        <w:r w:rsidR="000C39B0">
          <w:rPr>
            <w:webHidden/>
          </w:rPr>
          <w:fldChar w:fldCharType="end"/>
        </w:r>
      </w:hyperlink>
    </w:p>
    <w:p w14:paraId="39653AB1" w14:textId="69C6AD18" w:rsidR="000C39B0" w:rsidRDefault="00733E1B">
      <w:pPr>
        <w:pStyle w:val="Obsah3"/>
        <w:rPr>
          <w:rFonts w:asciiTheme="minorHAnsi" w:eastAsiaTheme="minorEastAsia" w:hAnsiTheme="minorHAnsi" w:cstheme="minorBidi"/>
          <w:sz w:val="22"/>
          <w:szCs w:val="22"/>
        </w:rPr>
      </w:pPr>
      <w:hyperlink w:anchor="_Toc38445610" w:history="1">
        <w:r w:rsidR="000C39B0" w:rsidRPr="0059011B">
          <w:rPr>
            <w:rStyle w:val="Hypertextovodkaz"/>
          </w:rPr>
          <w:t>4.3.4</w:t>
        </w:r>
        <w:r w:rsidR="000C39B0">
          <w:rPr>
            <w:rFonts w:asciiTheme="minorHAnsi" w:eastAsiaTheme="minorEastAsia" w:hAnsiTheme="minorHAnsi" w:cstheme="minorBidi"/>
            <w:sz w:val="22"/>
            <w:szCs w:val="22"/>
          </w:rPr>
          <w:tab/>
        </w:r>
        <w:r w:rsidR="000C39B0" w:rsidRPr="0059011B">
          <w:rPr>
            <w:rStyle w:val="Hypertextovodkaz"/>
          </w:rPr>
          <w:t>Označení a odstranění objektů a nelegálních výústí</w:t>
        </w:r>
        <w:r w:rsidR="000C39B0">
          <w:rPr>
            <w:webHidden/>
          </w:rPr>
          <w:tab/>
        </w:r>
        <w:r w:rsidR="000C39B0">
          <w:rPr>
            <w:webHidden/>
          </w:rPr>
          <w:fldChar w:fldCharType="begin"/>
        </w:r>
        <w:r w:rsidR="000C39B0">
          <w:rPr>
            <w:webHidden/>
          </w:rPr>
          <w:instrText xml:space="preserve"> PAGEREF _Toc38445610 \h </w:instrText>
        </w:r>
        <w:r w:rsidR="000C39B0">
          <w:rPr>
            <w:webHidden/>
          </w:rPr>
        </w:r>
        <w:r w:rsidR="000C39B0">
          <w:rPr>
            <w:webHidden/>
          </w:rPr>
          <w:fldChar w:fldCharType="separate"/>
        </w:r>
        <w:r>
          <w:rPr>
            <w:webHidden/>
          </w:rPr>
          <w:t>7</w:t>
        </w:r>
        <w:r w:rsidR="000C39B0">
          <w:rPr>
            <w:webHidden/>
          </w:rPr>
          <w:fldChar w:fldCharType="end"/>
        </w:r>
      </w:hyperlink>
    </w:p>
    <w:p w14:paraId="7B8973C9" w14:textId="337B880C" w:rsidR="000C39B0" w:rsidRDefault="00733E1B">
      <w:pPr>
        <w:pStyle w:val="Obsah2"/>
        <w:rPr>
          <w:rFonts w:asciiTheme="minorHAnsi" w:eastAsiaTheme="minorEastAsia" w:hAnsiTheme="minorHAnsi" w:cstheme="minorBidi"/>
          <w:sz w:val="22"/>
          <w:szCs w:val="22"/>
        </w:rPr>
      </w:pPr>
      <w:hyperlink w:anchor="_Toc38445611" w:history="1">
        <w:r w:rsidR="000C39B0" w:rsidRPr="0059011B">
          <w:rPr>
            <w:rStyle w:val="Hypertextovodkaz"/>
          </w:rPr>
          <w:t>4.4</w:t>
        </w:r>
        <w:r w:rsidR="000C39B0">
          <w:rPr>
            <w:rFonts w:asciiTheme="minorHAnsi" w:eastAsiaTheme="minorEastAsia" w:hAnsiTheme="minorHAnsi" w:cstheme="minorBidi"/>
            <w:sz w:val="22"/>
            <w:szCs w:val="22"/>
          </w:rPr>
          <w:tab/>
        </w:r>
        <w:r w:rsidR="000C39B0" w:rsidRPr="0059011B">
          <w:rPr>
            <w:rStyle w:val="Hypertextovodkaz"/>
          </w:rPr>
          <w:t>Vytěžení usedlých sedimentů jezera Lávka</w:t>
        </w:r>
        <w:r w:rsidR="000C39B0">
          <w:rPr>
            <w:webHidden/>
          </w:rPr>
          <w:tab/>
        </w:r>
        <w:r w:rsidR="000C39B0">
          <w:rPr>
            <w:webHidden/>
          </w:rPr>
          <w:fldChar w:fldCharType="begin"/>
        </w:r>
        <w:r w:rsidR="000C39B0">
          <w:rPr>
            <w:webHidden/>
          </w:rPr>
          <w:instrText xml:space="preserve"> PAGEREF _Toc38445611 \h </w:instrText>
        </w:r>
        <w:r w:rsidR="000C39B0">
          <w:rPr>
            <w:webHidden/>
          </w:rPr>
        </w:r>
        <w:r w:rsidR="000C39B0">
          <w:rPr>
            <w:webHidden/>
          </w:rPr>
          <w:fldChar w:fldCharType="separate"/>
        </w:r>
        <w:r>
          <w:rPr>
            <w:webHidden/>
          </w:rPr>
          <w:t>8</w:t>
        </w:r>
        <w:r w:rsidR="000C39B0">
          <w:rPr>
            <w:webHidden/>
          </w:rPr>
          <w:fldChar w:fldCharType="end"/>
        </w:r>
      </w:hyperlink>
    </w:p>
    <w:p w14:paraId="632BDDE7" w14:textId="3176A2F6" w:rsidR="000C39B0" w:rsidRDefault="00733E1B">
      <w:pPr>
        <w:pStyle w:val="Obsah2"/>
        <w:rPr>
          <w:rFonts w:asciiTheme="minorHAnsi" w:eastAsiaTheme="minorEastAsia" w:hAnsiTheme="minorHAnsi" w:cstheme="minorBidi"/>
          <w:sz w:val="22"/>
          <w:szCs w:val="22"/>
        </w:rPr>
      </w:pPr>
      <w:hyperlink w:anchor="_Toc38445612" w:history="1">
        <w:r w:rsidR="000C39B0" w:rsidRPr="0059011B">
          <w:rPr>
            <w:rStyle w:val="Hypertextovodkaz"/>
          </w:rPr>
          <w:t>4.5</w:t>
        </w:r>
        <w:r w:rsidR="000C39B0">
          <w:rPr>
            <w:rFonts w:asciiTheme="minorHAnsi" w:eastAsiaTheme="minorEastAsia" w:hAnsiTheme="minorHAnsi" w:cstheme="minorBidi"/>
            <w:sz w:val="22"/>
            <w:szCs w:val="22"/>
          </w:rPr>
          <w:tab/>
        </w:r>
        <w:r w:rsidR="000C39B0" w:rsidRPr="0059011B">
          <w:rPr>
            <w:rStyle w:val="Hypertextovodkaz"/>
          </w:rPr>
          <w:t>Vytěžení jemných sedimentů jezera Lávka</w:t>
        </w:r>
        <w:r w:rsidR="000C39B0">
          <w:rPr>
            <w:webHidden/>
          </w:rPr>
          <w:tab/>
        </w:r>
        <w:r w:rsidR="000C39B0">
          <w:rPr>
            <w:webHidden/>
          </w:rPr>
          <w:fldChar w:fldCharType="begin"/>
        </w:r>
        <w:r w:rsidR="000C39B0">
          <w:rPr>
            <w:webHidden/>
          </w:rPr>
          <w:instrText xml:space="preserve"> PAGEREF _Toc38445612 \h </w:instrText>
        </w:r>
        <w:r w:rsidR="000C39B0">
          <w:rPr>
            <w:webHidden/>
          </w:rPr>
        </w:r>
        <w:r w:rsidR="000C39B0">
          <w:rPr>
            <w:webHidden/>
          </w:rPr>
          <w:fldChar w:fldCharType="separate"/>
        </w:r>
        <w:r>
          <w:rPr>
            <w:webHidden/>
          </w:rPr>
          <w:t>9</w:t>
        </w:r>
        <w:r w:rsidR="000C39B0">
          <w:rPr>
            <w:webHidden/>
          </w:rPr>
          <w:fldChar w:fldCharType="end"/>
        </w:r>
      </w:hyperlink>
    </w:p>
    <w:p w14:paraId="24ECD8BC" w14:textId="267236E9" w:rsidR="000C39B0" w:rsidRDefault="00733E1B">
      <w:pPr>
        <w:pStyle w:val="Obsah2"/>
        <w:rPr>
          <w:rFonts w:asciiTheme="minorHAnsi" w:eastAsiaTheme="minorEastAsia" w:hAnsiTheme="minorHAnsi" w:cstheme="minorBidi"/>
          <w:sz w:val="22"/>
          <w:szCs w:val="22"/>
        </w:rPr>
      </w:pPr>
      <w:hyperlink w:anchor="_Toc38445613" w:history="1">
        <w:r w:rsidR="000C39B0" w:rsidRPr="0059011B">
          <w:rPr>
            <w:rStyle w:val="Hypertextovodkaz"/>
          </w:rPr>
          <w:t>4.6</w:t>
        </w:r>
        <w:r w:rsidR="000C39B0">
          <w:rPr>
            <w:rFonts w:asciiTheme="minorHAnsi" w:eastAsiaTheme="minorEastAsia" w:hAnsiTheme="minorHAnsi" w:cstheme="minorBidi"/>
            <w:sz w:val="22"/>
            <w:szCs w:val="22"/>
          </w:rPr>
          <w:tab/>
        </w:r>
        <w:r w:rsidR="000C39B0" w:rsidRPr="0059011B">
          <w:rPr>
            <w:rStyle w:val="Hypertextovodkaz"/>
          </w:rPr>
          <w:t>Časová náročnost těžby sedimentu jezera Lávka</w:t>
        </w:r>
        <w:r w:rsidR="000C39B0">
          <w:rPr>
            <w:webHidden/>
          </w:rPr>
          <w:tab/>
        </w:r>
        <w:r w:rsidR="000C39B0">
          <w:rPr>
            <w:webHidden/>
          </w:rPr>
          <w:fldChar w:fldCharType="begin"/>
        </w:r>
        <w:r w:rsidR="000C39B0">
          <w:rPr>
            <w:webHidden/>
          </w:rPr>
          <w:instrText xml:space="preserve"> PAGEREF _Toc38445613 \h </w:instrText>
        </w:r>
        <w:r w:rsidR="000C39B0">
          <w:rPr>
            <w:webHidden/>
          </w:rPr>
        </w:r>
        <w:r w:rsidR="000C39B0">
          <w:rPr>
            <w:webHidden/>
          </w:rPr>
          <w:fldChar w:fldCharType="separate"/>
        </w:r>
        <w:r>
          <w:rPr>
            <w:webHidden/>
          </w:rPr>
          <w:t>10</w:t>
        </w:r>
        <w:r w:rsidR="000C39B0">
          <w:rPr>
            <w:webHidden/>
          </w:rPr>
          <w:fldChar w:fldCharType="end"/>
        </w:r>
      </w:hyperlink>
    </w:p>
    <w:p w14:paraId="2D437AC4" w14:textId="5CE58EAF" w:rsidR="000C39B0" w:rsidRDefault="00733E1B">
      <w:pPr>
        <w:pStyle w:val="Obsah2"/>
        <w:rPr>
          <w:rFonts w:asciiTheme="minorHAnsi" w:eastAsiaTheme="minorEastAsia" w:hAnsiTheme="minorHAnsi" w:cstheme="minorBidi"/>
          <w:sz w:val="22"/>
          <w:szCs w:val="22"/>
        </w:rPr>
      </w:pPr>
      <w:hyperlink w:anchor="_Toc38445614" w:history="1">
        <w:r w:rsidR="000C39B0" w:rsidRPr="0059011B">
          <w:rPr>
            <w:rStyle w:val="Hypertextovodkaz"/>
          </w:rPr>
          <w:t>4.7</w:t>
        </w:r>
        <w:r w:rsidR="000C39B0">
          <w:rPr>
            <w:rFonts w:asciiTheme="minorHAnsi" w:eastAsiaTheme="minorEastAsia" w:hAnsiTheme="minorHAnsi" w:cstheme="minorBidi"/>
            <w:sz w:val="22"/>
            <w:szCs w:val="22"/>
          </w:rPr>
          <w:tab/>
        </w:r>
        <w:r w:rsidR="000C39B0" w:rsidRPr="0059011B">
          <w:rPr>
            <w:rStyle w:val="Hypertextovodkaz"/>
          </w:rPr>
          <w:t>Ekotoxicita, odvoz sedimentů, uložení na skládku</w:t>
        </w:r>
        <w:r w:rsidR="000C39B0">
          <w:rPr>
            <w:webHidden/>
          </w:rPr>
          <w:tab/>
        </w:r>
        <w:r w:rsidR="000C39B0">
          <w:rPr>
            <w:webHidden/>
          </w:rPr>
          <w:fldChar w:fldCharType="begin"/>
        </w:r>
        <w:r w:rsidR="000C39B0">
          <w:rPr>
            <w:webHidden/>
          </w:rPr>
          <w:instrText xml:space="preserve"> PAGEREF _Toc38445614 \h </w:instrText>
        </w:r>
        <w:r w:rsidR="000C39B0">
          <w:rPr>
            <w:webHidden/>
          </w:rPr>
        </w:r>
        <w:r w:rsidR="000C39B0">
          <w:rPr>
            <w:webHidden/>
          </w:rPr>
          <w:fldChar w:fldCharType="separate"/>
        </w:r>
        <w:r>
          <w:rPr>
            <w:webHidden/>
          </w:rPr>
          <w:t>10</w:t>
        </w:r>
        <w:r w:rsidR="000C39B0">
          <w:rPr>
            <w:webHidden/>
          </w:rPr>
          <w:fldChar w:fldCharType="end"/>
        </w:r>
      </w:hyperlink>
    </w:p>
    <w:p w14:paraId="10C97C36" w14:textId="24973220" w:rsidR="000C39B0" w:rsidRDefault="00733E1B">
      <w:pPr>
        <w:pStyle w:val="Obsah2"/>
        <w:rPr>
          <w:rFonts w:asciiTheme="minorHAnsi" w:eastAsiaTheme="minorEastAsia" w:hAnsiTheme="minorHAnsi" w:cstheme="minorBidi"/>
          <w:sz w:val="22"/>
          <w:szCs w:val="22"/>
        </w:rPr>
      </w:pPr>
      <w:hyperlink w:anchor="_Toc38445615" w:history="1">
        <w:r w:rsidR="000C39B0" w:rsidRPr="0059011B">
          <w:rPr>
            <w:rStyle w:val="Hypertextovodkaz"/>
          </w:rPr>
          <w:t>4.8</w:t>
        </w:r>
        <w:r w:rsidR="000C39B0">
          <w:rPr>
            <w:rFonts w:asciiTheme="minorHAnsi" w:eastAsiaTheme="minorEastAsia" w:hAnsiTheme="minorHAnsi" w:cstheme="minorBidi"/>
            <w:sz w:val="22"/>
            <w:szCs w:val="22"/>
          </w:rPr>
          <w:tab/>
        </w:r>
        <w:r w:rsidR="000C39B0" w:rsidRPr="0059011B">
          <w:rPr>
            <w:rStyle w:val="Hypertextovodkaz"/>
          </w:rPr>
          <w:t>Štěrkové žebro SO08, propojení jezer Lávka – Opleta</w:t>
        </w:r>
        <w:r w:rsidR="000C39B0">
          <w:rPr>
            <w:webHidden/>
          </w:rPr>
          <w:tab/>
        </w:r>
        <w:r w:rsidR="000C39B0">
          <w:rPr>
            <w:webHidden/>
          </w:rPr>
          <w:fldChar w:fldCharType="begin"/>
        </w:r>
        <w:r w:rsidR="000C39B0">
          <w:rPr>
            <w:webHidden/>
          </w:rPr>
          <w:instrText xml:space="preserve"> PAGEREF _Toc38445615 \h </w:instrText>
        </w:r>
        <w:r w:rsidR="000C39B0">
          <w:rPr>
            <w:webHidden/>
          </w:rPr>
        </w:r>
        <w:r w:rsidR="000C39B0">
          <w:rPr>
            <w:webHidden/>
          </w:rPr>
          <w:fldChar w:fldCharType="separate"/>
        </w:r>
        <w:r>
          <w:rPr>
            <w:webHidden/>
          </w:rPr>
          <w:t>11</w:t>
        </w:r>
        <w:r w:rsidR="000C39B0">
          <w:rPr>
            <w:webHidden/>
          </w:rPr>
          <w:fldChar w:fldCharType="end"/>
        </w:r>
      </w:hyperlink>
    </w:p>
    <w:p w14:paraId="1CAED047" w14:textId="350AF7E8" w:rsidR="000C39B0" w:rsidRDefault="00733E1B">
      <w:pPr>
        <w:pStyle w:val="Obsah2"/>
        <w:rPr>
          <w:rFonts w:asciiTheme="minorHAnsi" w:eastAsiaTheme="minorEastAsia" w:hAnsiTheme="minorHAnsi" w:cstheme="minorBidi"/>
          <w:sz w:val="22"/>
          <w:szCs w:val="22"/>
        </w:rPr>
      </w:pPr>
      <w:hyperlink w:anchor="_Toc38445616" w:history="1">
        <w:r w:rsidR="000C39B0" w:rsidRPr="0059011B">
          <w:rPr>
            <w:rStyle w:val="Hypertextovodkaz"/>
          </w:rPr>
          <w:t>4.9</w:t>
        </w:r>
        <w:r w:rsidR="000C39B0">
          <w:rPr>
            <w:rFonts w:asciiTheme="minorHAnsi" w:eastAsiaTheme="minorEastAsia" w:hAnsiTheme="minorHAnsi" w:cstheme="minorBidi"/>
            <w:sz w:val="22"/>
            <w:szCs w:val="22"/>
          </w:rPr>
          <w:tab/>
        </w:r>
        <w:r w:rsidR="000C39B0" w:rsidRPr="0059011B">
          <w:rPr>
            <w:rStyle w:val="Hypertextovodkaz"/>
          </w:rPr>
          <w:t>Propustek mezi Kocábkou a Lávkou</w:t>
        </w:r>
        <w:r w:rsidR="000C39B0">
          <w:rPr>
            <w:webHidden/>
          </w:rPr>
          <w:tab/>
        </w:r>
        <w:r w:rsidR="000C39B0">
          <w:rPr>
            <w:webHidden/>
          </w:rPr>
          <w:fldChar w:fldCharType="begin"/>
        </w:r>
        <w:r w:rsidR="000C39B0">
          <w:rPr>
            <w:webHidden/>
          </w:rPr>
          <w:instrText xml:space="preserve"> PAGEREF _Toc38445616 \h </w:instrText>
        </w:r>
        <w:r w:rsidR="000C39B0">
          <w:rPr>
            <w:webHidden/>
          </w:rPr>
        </w:r>
        <w:r w:rsidR="000C39B0">
          <w:rPr>
            <w:webHidden/>
          </w:rPr>
          <w:fldChar w:fldCharType="separate"/>
        </w:r>
        <w:r>
          <w:rPr>
            <w:webHidden/>
          </w:rPr>
          <w:t>11</w:t>
        </w:r>
        <w:r w:rsidR="000C39B0">
          <w:rPr>
            <w:webHidden/>
          </w:rPr>
          <w:fldChar w:fldCharType="end"/>
        </w:r>
      </w:hyperlink>
    </w:p>
    <w:p w14:paraId="7978F128" w14:textId="134491E3" w:rsidR="000C39B0" w:rsidRDefault="00733E1B">
      <w:pPr>
        <w:pStyle w:val="Obsah2"/>
        <w:rPr>
          <w:rFonts w:asciiTheme="minorHAnsi" w:eastAsiaTheme="minorEastAsia" w:hAnsiTheme="minorHAnsi" w:cstheme="minorBidi"/>
          <w:sz w:val="22"/>
          <w:szCs w:val="22"/>
        </w:rPr>
      </w:pPr>
      <w:hyperlink w:anchor="_Toc38445617" w:history="1">
        <w:r w:rsidR="000C39B0" w:rsidRPr="0059011B">
          <w:rPr>
            <w:rStyle w:val="Hypertextovodkaz"/>
          </w:rPr>
          <w:t>4.10</w:t>
        </w:r>
        <w:r w:rsidR="000C39B0">
          <w:rPr>
            <w:rFonts w:asciiTheme="minorHAnsi" w:eastAsiaTheme="minorEastAsia" w:hAnsiTheme="minorHAnsi" w:cstheme="minorBidi"/>
            <w:sz w:val="22"/>
            <w:szCs w:val="22"/>
          </w:rPr>
          <w:tab/>
        </w:r>
        <w:r w:rsidR="000C39B0" w:rsidRPr="0059011B">
          <w:rPr>
            <w:rStyle w:val="Hypertextovodkaz"/>
          </w:rPr>
          <w:t>Inženýrské sítě</w:t>
        </w:r>
        <w:r w:rsidR="000C39B0">
          <w:rPr>
            <w:webHidden/>
          </w:rPr>
          <w:tab/>
        </w:r>
        <w:r w:rsidR="000C39B0">
          <w:rPr>
            <w:webHidden/>
          </w:rPr>
          <w:fldChar w:fldCharType="begin"/>
        </w:r>
        <w:r w:rsidR="000C39B0">
          <w:rPr>
            <w:webHidden/>
          </w:rPr>
          <w:instrText xml:space="preserve"> PAGEREF _Toc38445617 \h </w:instrText>
        </w:r>
        <w:r w:rsidR="000C39B0">
          <w:rPr>
            <w:webHidden/>
          </w:rPr>
        </w:r>
        <w:r w:rsidR="000C39B0">
          <w:rPr>
            <w:webHidden/>
          </w:rPr>
          <w:fldChar w:fldCharType="separate"/>
        </w:r>
        <w:r>
          <w:rPr>
            <w:webHidden/>
          </w:rPr>
          <w:t>12</w:t>
        </w:r>
        <w:r w:rsidR="000C39B0">
          <w:rPr>
            <w:webHidden/>
          </w:rPr>
          <w:fldChar w:fldCharType="end"/>
        </w:r>
      </w:hyperlink>
    </w:p>
    <w:p w14:paraId="2FC882AB" w14:textId="58CED361" w:rsidR="000C39B0" w:rsidRDefault="00733E1B">
      <w:pPr>
        <w:pStyle w:val="Obsah1"/>
        <w:rPr>
          <w:rFonts w:asciiTheme="minorHAnsi" w:eastAsiaTheme="minorEastAsia" w:hAnsiTheme="minorHAnsi" w:cstheme="minorBidi"/>
          <w:b w:val="0"/>
          <w:bCs w:val="0"/>
          <w:sz w:val="22"/>
          <w:szCs w:val="22"/>
        </w:rPr>
      </w:pPr>
      <w:hyperlink w:anchor="_Toc38445618" w:history="1">
        <w:r w:rsidR="000C39B0" w:rsidRPr="0059011B">
          <w:rPr>
            <w:rStyle w:val="Hypertextovodkaz"/>
          </w:rPr>
          <w:t>5.</w:t>
        </w:r>
        <w:r w:rsidR="000C39B0">
          <w:rPr>
            <w:rFonts w:asciiTheme="minorHAnsi" w:eastAsiaTheme="minorEastAsia" w:hAnsiTheme="minorHAnsi" w:cstheme="minorBidi"/>
            <w:b w:val="0"/>
            <w:bCs w:val="0"/>
            <w:sz w:val="22"/>
            <w:szCs w:val="22"/>
          </w:rPr>
          <w:tab/>
        </w:r>
        <w:r w:rsidR="000C39B0" w:rsidRPr="0059011B">
          <w:rPr>
            <w:rStyle w:val="Hypertextovodkaz"/>
          </w:rPr>
          <w:t>Požárně bezpečnostní řešení</w:t>
        </w:r>
        <w:r w:rsidR="000C39B0">
          <w:rPr>
            <w:webHidden/>
          </w:rPr>
          <w:tab/>
        </w:r>
        <w:r w:rsidR="000C39B0">
          <w:rPr>
            <w:webHidden/>
          </w:rPr>
          <w:fldChar w:fldCharType="begin"/>
        </w:r>
        <w:r w:rsidR="000C39B0">
          <w:rPr>
            <w:webHidden/>
          </w:rPr>
          <w:instrText xml:space="preserve"> PAGEREF _Toc38445618 \h </w:instrText>
        </w:r>
        <w:r w:rsidR="000C39B0">
          <w:rPr>
            <w:webHidden/>
          </w:rPr>
        </w:r>
        <w:r w:rsidR="000C39B0">
          <w:rPr>
            <w:webHidden/>
          </w:rPr>
          <w:fldChar w:fldCharType="separate"/>
        </w:r>
        <w:r>
          <w:rPr>
            <w:webHidden/>
          </w:rPr>
          <w:t>12</w:t>
        </w:r>
        <w:r w:rsidR="000C39B0">
          <w:rPr>
            <w:webHidden/>
          </w:rPr>
          <w:fldChar w:fldCharType="end"/>
        </w:r>
      </w:hyperlink>
    </w:p>
    <w:p w14:paraId="3A49ACC5" w14:textId="5F3B434A" w:rsidR="000C39B0" w:rsidRDefault="00733E1B">
      <w:pPr>
        <w:pStyle w:val="Obsah1"/>
        <w:rPr>
          <w:rFonts w:asciiTheme="minorHAnsi" w:eastAsiaTheme="minorEastAsia" w:hAnsiTheme="minorHAnsi" w:cstheme="minorBidi"/>
          <w:b w:val="0"/>
          <w:bCs w:val="0"/>
          <w:sz w:val="22"/>
          <w:szCs w:val="22"/>
        </w:rPr>
      </w:pPr>
      <w:hyperlink w:anchor="_Toc38445619" w:history="1">
        <w:r w:rsidR="000C39B0" w:rsidRPr="0059011B">
          <w:rPr>
            <w:rStyle w:val="Hypertextovodkaz"/>
          </w:rPr>
          <w:t>6.</w:t>
        </w:r>
        <w:r w:rsidR="000C39B0">
          <w:rPr>
            <w:rFonts w:asciiTheme="minorHAnsi" w:eastAsiaTheme="minorEastAsia" w:hAnsiTheme="minorHAnsi" w:cstheme="minorBidi"/>
            <w:b w:val="0"/>
            <w:bCs w:val="0"/>
            <w:sz w:val="22"/>
            <w:szCs w:val="22"/>
          </w:rPr>
          <w:tab/>
        </w:r>
        <w:r w:rsidR="000C39B0" w:rsidRPr="0059011B">
          <w:rPr>
            <w:rStyle w:val="Hypertextovodkaz"/>
          </w:rPr>
          <w:t>Technologie výstavby</w:t>
        </w:r>
        <w:r w:rsidR="000C39B0">
          <w:rPr>
            <w:webHidden/>
          </w:rPr>
          <w:tab/>
        </w:r>
        <w:r w:rsidR="000C39B0">
          <w:rPr>
            <w:webHidden/>
          </w:rPr>
          <w:fldChar w:fldCharType="begin"/>
        </w:r>
        <w:r w:rsidR="000C39B0">
          <w:rPr>
            <w:webHidden/>
          </w:rPr>
          <w:instrText xml:space="preserve"> PAGEREF _Toc38445619 \h </w:instrText>
        </w:r>
        <w:r w:rsidR="000C39B0">
          <w:rPr>
            <w:webHidden/>
          </w:rPr>
        </w:r>
        <w:r w:rsidR="000C39B0">
          <w:rPr>
            <w:webHidden/>
          </w:rPr>
          <w:fldChar w:fldCharType="separate"/>
        </w:r>
        <w:r>
          <w:rPr>
            <w:webHidden/>
          </w:rPr>
          <w:t>12</w:t>
        </w:r>
        <w:r w:rsidR="000C39B0">
          <w:rPr>
            <w:webHidden/>
          </w:rPr>
          <w:fldChar w:fldCharType="end"/>
        </w:r>
      </w:hyperlink>
    </w:p>
    <w:p w14:paraId="6FD512A7" w14:textId="3775C275" w:rsidR="00B813E7" w:rsidRPr="008325A7" w:rsidRDefault="00B813E7" w:rsidP="00E109BA">
      <w:pPr>
        <w:pStyle w:val="Obsah2"/>
        <w:spacing w:before="120" w:after="120"/>
        <w:ind w:left="0" w:firstLine="0"/>
        <w:rPr>
          <w:rFonts w:cs="Arial"/>
          <w:b/>
          <w:bCs/>
          <w:szCs w:val="20"/>
        </w:rPr>
      </w:pPr>
      <w:r w:rsidRPr="008325A7">
        <w:rPr>
          <w:rFonts w:cs="Arial"/>
          <w:b/>
          <w:bCs/>
          <w:szCs w:val="20"/>
        </w:rPr>
        <w:fldChar w:fldCharType="end"/>
      </w:r>
      <w:bookmarkStart w:id="17" w:name="_Toc154202106"/>
      <w:bookmarkStart w:id="18" w:name="_Toc167709062"/>
      <w:bookmarkStart w:id="19" w:name="_Toc168707965"/>
      <w:bookmarkStart w:id="20" w:name="_Toc168708176"/>
      <w:bookmarkStart w:id="21" w:name="_Toc169848122"/>
      <w:bookmarkStart w:id="22" w:name="_Toc266793094"/>
      <w:bookmarkStart w:id="23" w:name="_Toc350328486"/>
    </w:p>
    <w:p w14:paraId="5C3973F2" w14:textId="67727FD0" w:rsidR="00B813E7" w:rsidRPr="008325A7" w:rsidRDefault="00B813E7" w:rsidP="00AD67C9">
      <w:pPr>
        <w:pStyle w:val="Nadpis1"/>
      </w:pPr>
      <w:r w:rsidRPr="008325A7">
        <w:br w:type="page"/>
      </w:r>
      <w:bookmarkStart w:id="24" w:name="_Toc38445600"/>
      <w:bookmarkStart w:id="25" w:name="_Hlk11055976"/>
      <w:r w:rsidR="001042E0" w:rsidRPr="008325A7">
        <w:lastRenderedPageBreak/>
        <w:t>Úvod</w:t>
      </w:r>
      <w:bookmarkEnd w:id="17"/>
      <w:bookmarkEnd w:id="18"/>
      <w:bookmarkEnd w:id="19"/>
      <w:bookmarkEnd w:id="20"/>
      <w:bookmarkEnd w:id="21"/>
      <w:bookmarkEnd w:id="22"/>
      <w:bookmarkEnd w:id="23"/>
      <w:bookmarkEnd w:id="24"/>
    </w:p>
    <w:p w14:paraId="44DA8B27" w14:textId="77777777" w:rsidR="00673ADF" w:rsidRPr="008325A7" w:rsidRDefault="00673ADF" w:rsidP="00E109BA">
      <w:pPr>
        <w:spacing w:after="120"/>
      </w:pPr>
      <w:bookmarkStart w:id="26" w:name="_Hlk2167764"/>
      <w:bookmarkStart w:id="27" w:name="_Hlk10804211"/>
      <w:bookmarkStart w:id="28" w:name="_Hlk11055651"/>
      <w:r w:rsidRPr="008325A7">
        <w:t>Předložená dokumentace „Revitalizace Holáseckých jezer“ byla zpracována na základě objednávky od Statutárního města Brna, uzavřené dne 4. 5. 2018.</w:t>
      </w:r>
      <w:bookmarkEnd w:id="26"/>
    </w:p>
    <w:p w14:paraId="0F193E1F" w14:textId="3E060F17" w:rsidR="00673ADF" w:rsidRPr="008325A7" w:rsidRDefault="00673ADF" w:rsidP="00E109BA">
      <w:pPr>
        <w:spacing w:after="120"/>
      </w:pPr>
      <w:bookmarkStart w:id="29" w:name="_Hlk13136667"/>
      <w:r w:rsidRPr="008325A7">
        <w:t xml:space="preserve">Připravovaný projekt se týká především odbahnění jezer (Typfl, Kmuníčkovo, Roučkovo, Ledárenské, Plavecké, Strakovo, Opleta, Kocábka a Lávka, tedy všech vyjma Kašpárkova jezera), dále proběhne rekonstrukce stávajících objektů, </w:t>
      </w:r>
      <w:r w:rsidR="00B10308">
        <w:t>pěstební opatření na</w:t>
      </w:r>
      <w:r w:rsidR="00B10308" w:rsidRPr="001D6FCF">
        <w:t xml:space="preserve"> břehových porost</w:t>
      </w:r>
      <w:r w:rsidR="00B10308">
        <w:t>ech</w:t>
      </w:r>
      <w:r w:rsidR="00B10308" w:rsidRPr="001D6FCF">
        <w:t xml:space="preserve"> a úpravy břehů jednotlivých jezer</w:t>
      </w:r>
      <w:r w:rsidRPr="008325A7">
        <w:t>.</w:t>
      </w:r>
      <w:bookmarkEnd w:id="29"/>
    </w:p>
    <w:p w14:paraId="511C5375" w14:textId="4E3C4CE0" w:rsidR="002246D6" w:rsidRPr="008325A7" w:rsidRDefault="002246D6" w:rsidP="00E109BA">
      <w:pPr>
        <w:spacing w:after="120"/>
      </w:pPr>
      <w:r w:rsidRPr="008325A7">
        <w:t>Odbahnění jezer bude postupovat v souladu s Biologickým hodnocením. Zejména, po zahájení prací, nesmí být přerušeno pětileté kontinuum.</w:t>
      </w:r>
    </w:p>
    <w:p w14:paraId="5670F4C4" w14:textId="77777777" w:rsidR="00673ADF" w:rsidRPr="008325A7" w:rsidRDefault="00673ADF" w:rsidP="00E109BA">
      <w:pPr>
        <w:spacing w:after="120"/>
      </w:pPr>
      <w:bookmarkStart w:id="30" w:name="_Hlk13136720"/>
      <w:r w:rsidRPr="008325A7">
        <w:t>Na hranici jezer Kmuníčkova a Roučkova bude obnovena hráz tak, aby byl vytvořen technický prvek – kamenná průsaková hrázka.</w:t>
      </w:r>
      <w:bookmarkEnd w:id="30"/>
    </w:p>
    <w:p w14:paraId="466AE44F" w14:textId="77777777" w:rsidR="00673ADF" w:rsidRPr="008325A7" w:rsidRDefault="00673ADF" w:rsidP="00E109BA">
      <w:pPr>
        <w:spacing w:after="120"/>
      </w:pPr>
      <w:r w:rsidRPr="008325A7">
        <w:t>Za účelem přístupu ke všem jezerům bude zřízena dočasná panelová cesta za hranicí PP, v polní trati ležící západně od jezer.</w:t>
      </w:r>
    </w:p>
    <w:p w14:paraId="0DC59420" w14:textId="77777777" w:rsidR="00673ADF" w:rsidRPr="008325A7" w:rsidRDefault="00673ADF" w:rsidP="00E109BA">
      <w:pPr>
        <w:spacing w:after="120"/>
      </w:pPr>
      <w:bookmarkStart w:id="31" w:name="_Hlk13136741"/>
      <w:r w:rsidRPr="008325A7">
        <w:t>Na doporučení AOPK dojde k propojení některých jezer odstraněním stávajících lávek a krátkých úseků hrázek mezi jednotlivými jezery. Některé hrázky budou naopak doplněny novou dlužovou stěnou a pěší lávkou.</w:t>
      </w:r>
      <w:bookmarkEnd w:id="31"/>
    </w:p>
    <w:p w14:paraId="6FD058E7" w14:textId="77777777" w:rsidR="00673ADF" w:rsidRPr="008325A7" w:rsidRDefault="00673ADF" w:rsidP="00E109BA">
      <w:pPr>
        <w:spacing w:after="120"/>
      </w:pPr>
      <w:bookmarkStart w:id="32" w:name="_Hlk13136782"/>
      <w:r w:rsidRPr="008325A7">
        <w:t>Jezera Roučkovo, Ledárenské, Plavecké, Strakovo a Opleta jsou na západní straně doplněny návrhem litorálních zón.</w:t>
      </w:r>
    </w:p>
    <w:p w14:paraId="26EF887C" w14:textId="77777777" w:rsidR="00673ADF" w:rsidRPr="008325A7" w:rsidRDefault="00673ADF" w:rsidP="00E109BA">
      <w:pPr>
        <w:spacing w:after="120"/>
      </w:pPr>
      <w:r w:rsidRPr="008325A7">
        <w:t xml:space="preserve">V jižní části, na Strakově jezeře, bude zrekonstruováno manipulační zařízení na stavidlovou tabuli. Dále také dojde k rekonstrukci manipulačního objektu na Opletě a navazujícího odtoku do Černovického potoka. Stavidlo a zatrubněný odtok nikdy nefungovaly. </w:t>
      </w:r>
    </w:p>
    <w:p w14:paraId="4E53CC8C" w14:textId="1ECD86ED" w:rsidR="00673ADF" w:rsidRPr="008325A7" w:rsidRDefault="00673ADF" w:rsidP="00E109BA">
      <w:pPr>
        <w:spacing w:after="120"/>
      </w:pPr>
      <w:r w:rsidRPr="008325A7">
        <w:t xml:space="preserve">Východní břehy, přiléhající k zástavbě, budou zpevněny přírodě blízkým způsobem (zápletové vrbové plůtky a vrbový pokryv), u </w:t>
      </w:r>
      <w:r w:rsidR="001B3960" w:rsidRPr="008325A7">
        <w:t xml:space="preserve">západních </w:t>
      </w:r>
      <w:r w:rsidRPr="008325A7">
        <w:t>břehů budou vytvořen</w:t>
      </w:r>
      <w:r w:rsidR="001B3960" w:rsidRPr="008325A7">
        <w:t xml:space="preserve">y plochy </w:t>
      </w:r>
      <w:r w:rsidRPr="008325A7">
        <w:t xml:space="preserve">pro členité litorály. </w:t>
      </w:r>
    </w:p>
    <w:p w14:paraId="7FDAE5FB" w14:textId="6CBF9F7F" w:rsidR="00673ADF" w:rsidRPr="008325A7" w:rsidRDefault="00673ADF" w:rsidP="00E109BA">
      <w:pPr>
        <w:spacing w:after="120"/>
      </w:pPr>
      <w:r w:rsidRPr="008325A7">
        <w:t>V případě jezer Opleta</w:t>
      </w:r>
      <w:r w:rsidR="001B3960" w:rsidRPr="008325A7">
        <w:t xml:space="preserve"> a Lávka</w:t>
      </w:r>
      <w:r w:rsidRPr="008325A7">
        <w:t xml:space="preserve"> budou </w:t>
      </w:r>
      <w:r w:rsidR="002246D6" w:rsidRPr="008325A7">
        <w:t xml:space="preserve">ze břehů </w:t>
      </w:r>
      <w:r w:rsidRPr="008325A7">
        <w:t xml:space="preserve">odstraněny </w:t>
      </w:r>
      <w:r w:rsidR="002246D6" w:rsidRPr="008325A7">
        <w:t xml:space="preserve">staré </w:t>
      </w:r>
      <w:r w:rsidRPr="008325A7">
        <w:t xml:space="preserve">betonové panely a břehy </w:t>
      </w:r>
      <w:r w:rsidR="001B3960" w:rsidRPr="008325A7">
        <w:t xml:space="preserve">Oplety </w:t>
      </w:r>
      <w:r w:rsidRPr="008325A7">
        <w:t xml:space="preserve">budou na několika místech rozvolněny pestrým litorálem. Dále bude v severní </w:t>
      </w:r>
      <w:r w:rsidR="002246D6" w:rsidRPr="008325A7">
        <w:t xml:space="preserve">části Oplety </w:t>
      </w:r>
      <w:r w:rsidRPr="008325A7">
        <w:t>vymodelován menší ostrov (hnízdiště), s litorálním přechodem směrem k pevnině. Při jižním okraji Oplety bude břeh upraven tak, aby bylo místo vhodné k rekreaci a koupání.</w:t>
      </w:r>
    </w:p>
    <w:p w14:paraId="0BB5C732" w14:textId="6DE0F347" w:rsidR="00673ADF" w:rsidRPr="008325A7" w:rsidRDefault="00673ADF" w:rsidP="00E109BA">
      <w:pPr>
        <w:spacing w:after="120"/>
      </w:pPr>
      <w:r w:rsidRPr="008325A7">
        <w:t xml:space="preserve">Jezera </w:t>
      </w:r>
      <w:r w:rsidR="002246D6" w:rsidRPr="008325A7">
        <w:t>Strakovo – Kocábka</w:t>
      </w:r>
      <w:r w:rsidRPr="008325A7">
        <w:t xml:space="preserve"> a </w:t>
      </w:r>
      <w:r w:rsidR="002246D6" w:rsidRPr="008325A7">
        <w:t>jezera Lávka – Opleta</w:t>
      </w:r>
      <w:r w:rsidRPr="008325A7">
        <w:t xml:space="preserve"> budou propojena štěrkovými žebry.</w:t>
      </w:r>
    </w:p>
    <w:p w14:paraId="57A78A20" w14:textId="77777777" w:rsidR="00673ADF" w:rsidRPr="008325A7" w:rsidRDefault="00673ADF" w:rsidP="00E109BA">
      <w:pPr>
        <w:spacing w:after="120"/>
      </w:pPr>
      <w:r w:rsidRPr="008325A7">
        <w:t>Dle výsledků předešlých studií jsou do projektu doplněna místa pro vytvoření zvodnělých depresí.</w:t>
      </w:r>
    </w:p>
    <w:p w14:paraId="1E71487A" w14:textId="7A5DFDFF" w:rsidR="002246D6" w:rsidRPr="008325A7" w:rsidRDefault="00673ADF" w:rsidP="00E109BA">
      <w:pPr>
        <w:spacing w:after="120"/>
      </w:pPr>
      <w:r w:rsidRPr="008325A7">
        <w:t>Pro účely ochrany přírody se plánují pěstební opatření ve formě rekonstrukce dřevinné vegetace, která je ve špatném zdravotním stavu a negativně zastiňuje hladinu jezer. Bude se jednat zejména o kácení, torzování, zdravotní řez, bezpečnostní a redukční řez a prosvětlení břehů. V rámci revitalizace bude prioritní ochrana stávajících rákosin.</w:t>
      </w:r>
      <w:r w:rsidR="002246D6" w:rsidRPr="008325A7">
        <w:t xml:space="preserve"> Postup a způsob zásahu </w:t>
      </w:r>
      <w:r w:rsidRPr="008325A7">
        <w:t>bud</w:t>
      </w:r>
      <w:r w:rsidR="002246D6" w:rsidRPr="008325A7">
        <w:t>e odp</w:t>
      </w:r>
      <w:r w:rsidRPr="008325A7">
        <w:t>ovídat požadavku Plánu péče o přírodní památku</w:t>
      </w:r>
      <w:r w:rsidR="002246D6" w:rsidRPr="008325A7">
        <w:t xml:space="preserve"> a závěrům Biologického hodnocení.</w:t>
      </w:r>
    </w:p>
    <w:bookmarkEnd w:id="32"/>
    <w:p w14:paraId="516AD9F8" w14:textId="7AF6284A" w:rsidR="00673ADF" w:rsidRPr="008325A7" w:rsidRDefault="00673ADF" w:rsidP="00E109BA">
      <w:pPr>
        <w:spacing w:after="120"/>
      </w:pPr>
    </w:p>
    <w:bookmarkEnd w:id="27"/>
    <w:p w14:paraId="6A342509" w14:textId="6AD1F85D" w:rsidR="00B813E7" w:rsidRPr="008325A7" w:rsidRDefault="00B957D3" w:rsidP="00AD67C9">
      <w:pPr>
        <w:pStyle w:val="Nadpis1"/>
      </w:pPr>
      <w:r w:rsidRPr="008325A7">
        <w:rPr>
          <w:rFonts w:cs="Arial"/>
        </w:rPr>
        <w:br w:type="page"/>
      </w:r>
      <w:bookmarkStart w:id="33" w:name="_Toc38445601"/>
      <w:bookmarkEnd w:id="25"/>
      <w:bookmarkEnd w:id="28"/>
      <w:r w:rsidR="001042E0" w:rsidRPr="008325A7">
        <w:lastRenderedPageBreak/>
        <w:t>Identifikační údaje objektu</w:t>
      </w:r>
      <w:bookmarkEnd w:id="33"/>
    </w:p>
    <w:tbl>
      <w:tblPr>
        <w:tblW w:w="9072"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000" w:firstRow="0" w:lastRow="0" w:firstColumn="0" w:lastColumn="0" w:noHBand="0" w:noVBand="0"/>
      </w:tblPr>
      <w:tblGrid>
        <w:gridCol w:w="2486"/>
        <w:gridCol w:w="6586"/>
      </w:tblGrid>
      <w:tr w:rsidR="00B813E7" w:rsidRPr="008325A7" w14:paraId="780CCD15" w14:textId="77777777" w:rsidTr="00BB2113">
        <w:trPr>
          <w:trHeight w:val="340"/>
        </w:trPr>
        <w:tc>
          <w:tcPr>
            <w:tcW w:w="2486" w:type="dxa"/>
            <w:vAlign w:val="center"/>
          </w:tcPr>
          <w:p w14:paraId="6D7DC393" w14:textId="77777777" w:rsidR="00B813E7" w:rsidRPr="008325A7" w:rsidRDefault="00B813E7" w:rsidP="00E109BA">
            <w:pPr>
              <w:spacing w:after="120"/>
              <w:jc w:val="left"/>
              <w:rPr>
                <w:rFonts w:cs="Arial"/>
                <w:b/>
                <w:szCs w:val="20"/>
              </w:rPr>
            </w:pPr>
            <w:r w:rsidRPr="008325A7">
              <w:rPr>
                <w:rFonts w:cs="Arial"/>
                <w:b/>
                <w:szCs w:val="20"/>
              </w:rPr>
              <w:t>Název stavby:</w:t>
            </w:r>
          </w:p>
        </w:tc>
        <w:tc>
          <w:tcPr>
            <w:tcW w:w="6586" w:type="dxa"/>
            <w:vAlign w:val="center"/>
          </w:tcPr>
          <w:p w14:paraId="0CC4E188" w14:textId="7AE669FA" w:rsidR="00B813E7" w:rsidRPr="008325A7" w:rsidRDefault="00B33FE6" w:rsidP="00E109BA">
            <w:pPr>
              <w:spacing w:after="120"/>
              <w:jc w:val="left"/>
              <w:rPr>
                <w:rFonts w:cs="Arial"/>
                <w:b/>
                <w:szCs w:val="20"/>
              </w:rPr>
            </w:pPr>
            <w:r w:rsidRPr="008325A7">
              <w:rPr>
                <w:rFonts w:cs="Arial"/>
                <w:b/>
              </w:rPr>
              <w:t>Revitalizace Holáseckých jezer</w:t>
            </w:r>
          </w:p>
        </w:tc>
      </w:tr>
      <w:tr w:rsidR="00AC6046" w:rsidRPr="008325A7" w14:paraId="749D97C7" w14:textId="77777777" w:rsidTr="00BB2113">
        <w:trPr>
          <w:trHeight w:val="340"/>
        </w:trPr>
        <w:tc>
          <w:tcPr>
            <w:tcW w:w="2486" w:type="dxa"/>
            <w:vAlign w:val="center"/>
          </w:tcPr>
          <w:p w14:paraId="1E24A50D" w14:textId="77777777" w:rsidR="00B813E7" w:rsidRPr="008325A7" w:rsidRDefault="00B813E7" w:rsidP="00E109BA">
            <w:pPr>
              <w:spacing w:after="120"/>
              <w:jc w:val="left"/>
              <w:rPr>
                <w:rFonts w:cs="Arial"/>
                <w:b/>
                <w:szCs w:val="20"/>
              </w:rPr>
            </w:pPr>
            <w:r w:rsidRPr="008325A7">
              <w:rPr>
                <w:rFonts w:cs="Arial"/>
                <w:b/>
                <w:szCs w:val="20"/>
              </w:rPr>
              <w:t>Název objektu:</w:t>
            </w:r>
          </w:p>
        </w:tc>
        <w:tc>
          <w:tcPr>
            <w:tcW w:w="6586" w:type="dxa"/>
            <w:vAlign w:val="center"/>
          </w:tcPr>
          <w:p w14:paraId="7EDCB877" w14:textId="7DF7A072" w:rsidR="00B813E7" w:rsidRPr="008325A7" w:rsidRDefault="00A42CAD" w:rsidP="00E109BA">
            <w:pPr>
              <w:spacing w:after="120"/>
              <w:jc w:val="left"/>
              <w:rPr>
                <w:rFonts w:cs="Arial"/>
                <w:b/>
              </w:rPr>
            </w:pPr>
            <w:r>
              <w:rPr>
                <w:rFonts w:cs="Arial"/>
                <w:b/>
              </w:rPr>
              <w:t>SO1</w:t>
            </w:r>
            <w:r w:rsidR="004E3209" w:rsidRPr="008325A7">
              <w:rPr>
                <w:rFonts w:cs="Arial"/>
                <w:b/>
              </w:rPr>
              <w:t>0</w:t>
            </w:r>
            <w:r w:rsidR="00451EA1" w:rsidRPr="008325A7">
              <w:rPr>
                <w:rFonts w:cs="Arial"/>
                <w:b/>
              </w:rPr>
              <w:t xml:space="preserve"> </w:t>
            </w:r>
            <w:r w:rsidR="004E3209" w:rsidRPr="008325A7">
              <w:rPr>
                <w:rFonts w:cs="Arial"/>
                <w:b/>
              </w:rPr>
              <w:t>Lávka</w:t>
            </w:r>
          </w:p>
        </w:tc>
      </w:tr>
    </w:tbl>
    <w:p w14:paraId="3625381D" w14:textId="2FC2623C" w:rsidR="003D03F1" w:rsidRPr="008325A7" w:rsidRDefault="001042E0" w:rsidP="00AD67C9">
      <w:pPr>
        <w:pStyle w:val="Nadpis1"/>
      </w:pPr>
      <w:bookmarkStart w:id="34" w:name="_Toc481147252"/>
      <w:bookmarkStart w:id="35" w:name="_Toc38445602"/>
      <w:bookmarkStart w:id="36" w:name="_Toc152669546"/>
      <w:bookmarkStart w:id="37" w:name="_Toc153181703"/>
      <w:bookmarkStart w:id="38" w:name="_Toc157174798"/>
      <w:bookmarkStart w:id="39" w:name="_Toc188933435"/>
      <w:bookmarkStart w:id="40" w:name="_Hlk6294839"/>
      <w:bookmarkStart w:id="41" w:name="_Toc127252547"/>
      <w:bookmarkStart w:id="42" w:name="_Toc136931165"/>
      <w:bookmarkStart w:id="43" w:name="_Toc148776864"/>
      <w:r w:rsidRPr="008325A7">
        <w:t>Architektonicko – stavební řešení</w:t>
      </w:r>
      <w:bookmarkEnd w:id="34"/>
      <w:bookmarkEnd w:id="35"/>
    </w:p>
    <w:p w14:paraId="03DDDA87" w14:textId="173F2742" w:rsidR="00E948D7" w:rsidRPr="008325A7" w:rsidRDefault="003D03F1" w:rsidP="00E109BA">
      <w:pPr>
        <w:spacing w:after="120"/>
        <w:rPr>
          <w:rFonts w:cs="Arial"/>
        </w:rPr>
      </w:pPr>
      <w:r w:rsidRPr="008325A7">
        <w:rPr>
          <w:lang w:eastAsia="en-US"/>
        </w:rPr>
        <w:t xml:space="preserve">Architektonické </w:t>
      </w:r>
      <w:r w:rsidR="00E948D7" w:rsidRPr="008325A7">
        <w:rPr>
          <w:lang w:eastAsia="en-US"/>
        </w:rPr>
        <w:t xml:space="preserve">a stavební řešení je dáno účelem navrhované stavby, </w:t>
      </w:r>
      <w:r w:rsidR="00E948D7" w:rsidRPr="008325A7">
        <w:rPr>
          <w:rFonts w:cs="Arial"/>
        </w:rPr>
        <w:t>Stavba bude řešena podle zásad krajinného inženýrství, tj. za použití přírodě blízkých materiálů, především kamene a</w:t>
      </w:r>
      <w:r w:rsidR="00244E1A" w:rsidRPr="008325A7">
        <w:rPr>
          <w:rFonts w:cs="Arial"/>
        </w:rPr>
        <w:t> </w:t>
      </w:r>
      <w:r w:rsidR="00E948D7" w:rsidRPr="008325A7">
        <w:rPr>
          <w:rFonts w:cs="Arial"/>
        </w:rPr>
        <w:t>dřeva s využitím biologických (vegetačních) opatření.</w:t>
      </w:r>
    </w:p>
    <w:p w14:paraId="7855DA85" w14:textId="4A63972C" w:rsidR="00F91726" w:rsidRPr="008325A7" w:rsidRDefault="001042E0" w:rsidP="00AD67C9">
      <w:pPr>
        <w:pStyle w:val="Nadpis1"/>
      </w:pPr>
      <w:bookmarkStart w:id="44" w:name="_Toc38445603"/>
      <w:r w:rsidRPr="008325A7">
        <w:t>Stavebně konstrukční řešení</w:t>
      </w:r>
      <w:bookmarkEnd w:id="44"/>
    </w:p>
    <w:p w14:paraId="28C2342D" w14:textId="77777777" w:rsidR="00A159AE" w:rsidRPr="008325A7" w:rsidRDefault="003D7958" w:rsidP="001B0A32">
      <w:pPr>
        <w:pStyle w:val="Podtrennadpis"/>
      </w:pPr>
      <w:r w:rsidRPr="008325A7">
        <w:t>Rekapitulace</w:t>
      </w:r>
    </w:p>
    <w:p w14:paraId="45E63DAF" w14:textId="04A7F2E9" w:rsidR="003D7958" w:rsidRPr="008325A7" w:rsidRDefault="003D7958" w:rsidP="00E109BA">
      <w:pPr>
        <w:spacing w:after="120"/>
      </w:pPr>
      <w:r w:rsidRPr="008325A7">
        <w:t>v rámci Revitalizace Holáseckých jezer již proběhly tyto práce, související s</w:t>
      </w:r>
      <w:r w:rsidR="00994A1B" w:rsidRPr="008325A7">
        <w:t xml:space="preserve"> jezerem </w:t>
      </w:r>
      <w:r w:rsidR="004E3209" w:rsidRPr="008325A7">
        <w:t>Lávka</w:t>
      </w:r>
      <w:r w:rsidRPr="008325A7">
        <w:t>:</w:t>
      </w:r>
    </w:p>
    <w:p w14:paraId="2CD932C0" w14:textId="09330674" w:rsidR="003D7958" w:rsidRPr="008325A7" w:rsidRDefault="00A42CAD" w:rsidP="00E109BA">
      <w:pPr>
        <w:pStyle w:val="Odstavecseseznamem"/>
        <w:numPr>
          <w:ilvl w:val="0"/>
          <w:numId w:val="12"/>
        </w:numPr>
        <w:spacing w:after="120"/>
        <w:rPr>
          <w:lang w:eastAsia="en-US"/>
        </w:rPr>
      </w:pPr>
      <w:r>
        <w:rPr>
          <w:lang w:eastAsia="en-US"/>
        </w:rPr>
        <w:t>SO0</w:t>
      </w:r>
      <w:r w:rsidR="003D7958" w:rsidRPr="008325A7">
        <w:rPr>
          <w:lang w:eastAsia="en-US"/>
        </w:rPr>
        <w:t>1: Pěstební opatření – kácení</w:t>
      </w:r>
    </w:p>
    <w:p w14:paraId="045DB3B4" w14:textId="4A7178C9" w:rsidR="00B640B5" w:rsidRPr="008325A7" w:rsidRDefault="00A42CAD" w:rsidP="00E109BA">
      <w:pPr>
        <w:pStyle w:val="Odstavecseseznamem"/>
        <w:numPr>
          <w:ilvl w:val="0"/>
          <w:numId w:val="12"/>
        </w:numPr>
        <w:spacing w:after="120"/>
        <w:rPr>
          <w:b/>
          <w:bCs/>
          <w:lang w:eastAsia="en-US"/>
        </w:rPr>
      </w:pPr>
      <w:r>
        <w:rPr>
          <w:b/>
          <w:bCs/>
          <w:lang w:eastAsia="en-US"/>
        </w:rPr>
        <w:t>SO0</w:t>
      </w:r>
      <w:r w:rsidR="00202AC2" w:rsidRPr="008325A7">
        <w:rPr>
          <w:b/>
          <w:bCs/>
          <w:lang w:eastAsia="en-US"/>
        </w:rPr>
        <w:t xml:space="preserve">1: </w:t>
      </w:r>
      <w:r w:rsidR="00B640B5" w:rsidRPr="008325A7">
        <w:rPr>
          <w:b/>
          <w:bCs/>
          <w:lang w:eastAsia="en-US"/>
        </w:rPr>
        <w:t>Provedení detailního pyrotechnického průzkumu</w:t>
      </w:r>
      <w:r w:rsidR="00B13E0C" w:rsidRPr="008325A7">
        <w:rPr>
          <w:b/>
          <w:bCs/>
          <w:lang w:eastAsia="en-US"/>
        </w:rPr>
        <w:t xml:space="preserve"> jezera Lávka</w:t>
      </w:r>
    </w:p>
    <w:p w14:paraId="037A2581" w14:textId="1FE69C93" w:rsidR="00B72796" w:rsidRPr="008325A7" w:rsidRDefault="00B72796" w:rsidP="001B0A32">
      <w:pPr>
        <w:pStyle w:val="Podtrennadpis"/>
      </w:pPr>
      <w:r w:rsidRPr="008325A7">
        <w:t xml:space="preserve">Revitalizace </w:t>
      </w:r>
      <w:r w:rsidR="00AE4B2F" w:rsidRPr="008325A7">
        <w:t xml:space="preserve">Holáseckých jezer </w:t>
      </w:r>
      <w:r w:rsidR="00C9765C" w:rsidRPr="008325A7">
        <w:t>SO</w:t>
      </w:r>
      <w:r w:rsidR="004E3209" w:rsidRPr="008325A7">
        <w:t>10</w:t>
      </w:r>
      <w:r w:rsidR="00C9765C" w:rsidRPr="008325A7">
        <w:t xml:space="preserve"> </w:t>
      </w:r>
      <w:r w:rsidR="004E3209" w:rsidRPr="008325A7">
        <w:t xml:space="preserve">Lávka </w:t>
      </w:r>
      <w:r w:rsidRPr="008325A7">
        <w:t>sestává z těchto částí:</w:t>
      </w:r>
    </w:p>
    <w:p w14:paraId="101D3E71" w14:textId="470F3528" w:rsidR="00204F6F" w:rsidRPr="008325A7" w:rsidRDefault="00204F6F" w:rsidP="00734A44">
      <w:pPr>
        <w:pStyle w:val="Odstavecseseznamem"/>
        <w:numPr>
          <w:ilvl w:val="0"/>
          <w:numId w:val="12"/>
        </w:numPr>
        <w:spacing w:after="120"/>
        <w:rPr>
          <w:lang w:eastAsia="en-US"/>
        </w:rPr>
      </w:pPr>
      <w:r w:rsidRPr="008325A7">
        <w:rPr>
          <w:lang w:eastAsia="en-US"/>
        </w:rPr>
        <w:t xml:space="preserve">Příprava staveniště těžba </w:t>
      </w:r>
      <w:r w:rsidR="00994A1B" w:rsidRPr="008325A7">
        <w:rPr>
          <w:lang w:eastAsia="en-US"/>
        </w:rPr>
        <w:t xml:space="preserve">jezera </w:t>
      </w:r>
      <w:r w:rsidR="004E3209" w:rsidRPr="008325A7">
        <w:rPr>
          <w:lang w:eastAsia="en-US"/>
        </w:rPr>
        <w:t>Lávka</w:t>
      </w:r>
    </w:p>
    <w:p w14:paraId="4CF130B1" w14:textId="5970D616" w:rsidR="00204F6F" w:rsidRPr="008325A7" w:rsidRDefault="00204F6F" w:rsidP="00734A44">
      <w:pPr>
        <w:pStyle w:val="Odstavecseseznamem"/>
        <w:numPr>
          <w:ilvl w:val="0"/>
          <w:numId w:val="12"/>
        </w:numPr>
        <w:spacing w:after="120"/>
        <w:rPr>
          <w:lang w:eastAsia="en-US"/>
        </w:rPr>
      </w:pPr>
      <w:r w:rsidRPr="008325A7">
        <w:rPr>
          <w:lang w:eastAsia="en-US"/>
        </w:rPr>
        <w:t xml:space="preserve">Vytěžení sedimentu </w:t>
      </w:r>
      <w:r w:rsidR="00994A1B" w:rsidRPr="008325A7">
        <w:rPr>
          <w:lang w:eastAsia="en-US"/>
        </w:rPr>
        <w:t xml:space="preserve">jezera </w:t>
      </w:r>
      <w:r w:rsidR="004E3209" w:rsidRPr="008325A7">
        <w:rPr>
          <w:lang w:eastAsia="en-US"/>
        </w:rPr>
        <w:t>Lávka</w:t>
      </w:r>
    </w:p>
    <w:p w14:paraId="4C061CA3" w14:textId="1CB0696E" w:rsidR="00734A44" w:rsidRPr="008325A7" w:rsidRDefault="00734A44" w:rsidP="00734A44">
      <w:pPr>
        <w:pStyle w:val="Odstavecseseznamem"/>
        <w:numPr>
          <w:ilvl w:val="0"/>
          <w:numId w:val="12"/>
        </w:numPr>
        <w:spacing w:after="120"/>
        <w:rPr>
          <w:lang w:eastAsia="en-US"/>
        </w:rPr>
      </w:pPr>
      <w:r w:rsidRPr="008325A7">
        <w:rPr>
          <w:lang w:eastAsia="en-US"/>
        </w:rPr>
        <w:t xml:space="preserve">Štěrkové žebro </w:t>
      </w:r>
      <w:r w:rsidR="00A42CAD">
        <w:rPr>
          <w:lang w:eastAsia="en-US"/>
        </w:rPr>
        <w:t>SO0</w:t>
      </w:r>
      <w:r w:rsidRPr="008325A7">
        <w:rPr>
          <w:lang w:eastAsia="en-US"/>
        </w:rPr>
        <w:t>7 – km 0,427, propojení jezer Strakovo – Kocábka</w:t>
      </w:r>
    </w:p>
    <w:p w14:paraId="218586D6" w14:textId="77777777" w:rsidR="00734A44" w:rsidRPr="008325A7" w:rsidRDefault="00734A44" w:rsidP="00734A44">
      <w:pPr>
        <w:pStyle w:val="Odstavecseseznamem"/>
        <w:numPr>
          <w:ilvl w:val="0"/>
          <w:numId w:val="12"/>
        </w:numPr>
        <w:spacing w:after="120"/>
        <w:rPr>
          <w:lang w:eastAsia="en-US"/>
        </w:rPr>
      </w:pPr>
      <w:r w:rsidRPr="008325A7">
        <w:rPr>
          <w:lang w:eastAsia="en-US"/>
        </w:rPr>
        <w:t>Pěstební opatření – ozelenění</w:t>
      </w:r>
      <w:r w:rsidRPr="008325A7">
        <w:rPr>
          <w:lang w:eastAsia="en-US"/>
        </w:rPr>
        <w:tab/>
      </w:r>
    </w:p>
    <w:p w14:paraId="3750D37F" w14:textId="00920BD7" w:rsidR="00AC35B3" w:rsidRPr="008325A7" w:rsidRDefault="00AC35B3" w:rsidP="00035556">
      <w:pPr>
        <w:pStyle w:val="Nadpis2"/>
      </w:pPr>
      <w:bookmarkStart w:id="45" w:name="_Toc38445604"/>
      <w:r w:rsidRPr="008325A7">
        <w:t xml:space="preserve">Současný stav – </w:t>
      </w:r>
      <w:r w:rsidR="00994A1B" w:rsidRPr="008325A7">
        <w:t xml:space="preserve">jezero </w:t>
      </w:r>
      <w:r w:rsidR="004E3209" w:rsidRPr="008325A7">
        <w:t>Lávka</w:t>
      </w:r>
      <w:bookmarkEnd w:id="45"/>
    </w:p>
    <w:p w14:paraId="6B8B0218" w14:textId="77777777" w:rsidR="004E3209" w:rsidRPr="008325A7" w:rsidRDefault="004E3209" w:rsidP="004E3209">
      <w:pPr>
        <w:ind w:left="-15"/>
      </w:pPr>
      <w:bookmarkStart w:id="46" w:name="_Toc10011523"/>
      <w:r w:rsidRPr="008325A7">
        <w:t>Nejmenší vodní plocha soustavy patří mezi boční nádrže, jde pravděpodobně o pozůstatek starého říčního meandru řeky Svratky.</w:t>
      </w:r>
    </w:p>
    <w:p w14:paraId="4EDC38B2" w14:textId="049F971E" w:rsidR="004E3209" w:rsidRPr="008325A7" w:rsidRDefault="004E3209" w:rsidP="004E3209">
      <w:pPr>
        <w:ind w:left="-15"/>
      </w:pPr>
      <w:r w:rsidRPr="008325A7">
        <w:t>Jezero má podlouhlý tvar, šířka se pohybuje mezi 23-28 m, na délku měří cca 100 m. Hloubka vody se pohybuje mezi 1,20-1,40 m</w:t>
      </w:r>
      <w:r w:rsidR="0082374C" w:rsidRPr="008325A7">
        <w:t xml:space="preserve">, průměrná </w:t>
      </w:r>
      <w:r w:rsidRPr="008325A7">
        <w:t xml:space="preserve">hloubka sedimentu </w:t>
      </w:r>
      <w:r w:rsidR="0082374C" w:rsidRPr="008325A7">
        <w:t xml:space="preserve">se pohybuje okolo </w:t>
      </w:r>
      <w:r w:rsidRPr="008325A7">
        <w:t>0,50 m. Plocha hladiny, dle zaměření skutečného stavu, zabírá cca 2</w:t>
      </w:r>
      <w:r w:rsidR="00154593" w:rsidRPr="008325A7">
        <w:t xml:space="preserve"> </w:t>
      </w:r>
      <w:r w:rsidRPr="008325A7">
        <w:t>235 m</w:t>
      </w:r>
      <w:r w:rsidRPr="008325A7">
        <w:rPr>
          <w:vertAlign w:val="superscript"/>
        </w:rPr>
        <w:t>2</w:t>
      </w:r>
      <w:r w:rsidRPr="008325A7">
        <w:t xml:space="preserve">. Jezero je z části zanesené, </w:t>
      </w:r>
      <w:bookmarkStart w:id="47" w:name="_Hlk18934298"/>
      <w:r w:rsidR="00ED1118" w:rsidRPr="008325A7">
        <w:t>na základě provedených průzkumů</w:t>
      </w:r>
      <w:bookmarkEnd w:id="47"/>
      <w:r w:rsidR="00ED1118" w:rsidRPr="008325A7">
        <w:t xml:space="preserve"> činí </w:t>
      </w:r>
      <w:r w:rsidRPr="008325A7">
        <w:t>objem nánosů cca 70</w:t>
      </w:r>
      <w:r w:rsidR="0082374C" w:rsidRPr="008325A7">
        <w:t>2</w:t>
      </w:r>
      <w:r w:rsidRPr="008325A7">
        <w:t xml:space="preserve"> m</w:t>
      </w:r>
      <w:r w:rsidRPr="008325A7">
        <w:rPr>
          <w:vertAlign w:val="superscript"/>
        </w:rPr>
        <w:t>3</w:t>
      </w:r>
      <w:r w:rsidRPr="008325A7">
        <w:t>.</w:t>
      </w:r>
    </w:p>
    <w:p w14:paraId="7177E6BE" w14:textId="77777777" w:rsidR="004E3209" w:rsidRPr="008325A7" w:rsidRDefault="004E3209" w:rsidP="004E3209">
      <w:pPr>
        <w:ind w:left="-15"/>
      </w:pPr>
      <w:r w:rsidRPr="008325A7">
        <w:t xml:space="preserve">Kocábka a Lávka jsou od sebe odděleny zemní hrázkou s panelovým opevněním; propojení hladin je zajištěno pomocí betonové roury, ta je v havarijním stavu. Dále existuje trubní propojení mezi Lávkou a Opletou, které je viditelné za nízkých stavů vody (kovová trubka DN200) a je nefunkční, což dokládá i jiná výška vody v jezerech </w:t>
      </w:r>
    </w:p>
    <w:p w14:paraId="1FDBFE50" w14:textId="77777777" w:rsidR="004E3209" w:rsidRPr="008325A7" w:rsidRDefault="004E3209" w:rsidP="004E3209">
      <w:pPr>
        <w:ind w:left="-15"/>
      </w:pPr>
      <w:r w:rsidRPr="008325A7">
        <w:t xml:space="preserve">Jezero má travnaté břehy obrostlé rozsáhlejším porostem rákosu, porosty dřevin jsou pouze ostrůvkovité. </w:t>
      </w:r>
    </w:p>
    <w:p w14:paraId="55B7FD22" w14:textId="781CD037" w:rsidR="004E3209" w:rsidRPr="008325A7" w:rsidRDefault="004E3209" w:rsidP="004E3209">
      <w:pPr>
        <w:ind w:left="-15"/>
      </w:pPr>
      <w:r w:rsidRPr="008325A7">
        <w:t xml:space="preserve">Lávka je v rámci rybářského revíru vyhrazena pro potřeby mladých rybářů, kvůli pořádání rybářských závodů je plocha jejích rákosin kosena, čímž je v této lokalitě znemožněno hnízdění ptáků v rákosinách.  </w:t>
      </w:r>
    </w:p>
    <w:p w14:paraId="046CBB88" w14:textId="5DA4B198" w:rsidR="00154593" w:rsidRPr="008325A7" w:rsidRDefault="00154593" w:rsidP="004E3209">
      <w:pPr>
        <w:ind w:left="-15"/>
      </w:pPr>
    </w:p>
    <w:p w14:paraId="123DF58E" w14:textId="6E01FA30" w:rsidR="00154593" w:rsidRPr="008325A7" w:rsidRDefault="00154593" w:rsidP="004E3209">
      <w:pPr>
        <w:ind w:left="-15"/>
      </w:pPr>
    </w:p>
    <w:p w14:paraId="5CE7E6B7" w14:textId="478AEE3F" w:rsidR="00154593" w:rsidRPr="008325A7" w:rsidRDefault="00154593" w:rsidP="004E3209">
      <w:pPr>
        <w:ind w:left="-15"/>
      </w:pPr>
    </w:p>
    <w:p w14:paraId="37E2B2B7" w14:textId="0EEEE96E" w:rsidR="00154593" w:rsidRPr="008325A7" w:rsidRDefault="00154593" w:rsidP="004E3209">
      <w:pPr>
        <w:ind w:left="-15"/>
      </w:pPr>
    </w:p>
    <w:p w14:paraId="7E7DD75B" w14:textId="363C639A" w:rsidR="00154593" w:rsidRPr="008325A7" w:rsidRDefault="00154593" w:rsidP="004E3209">
      <w:pPr>
        <w:ind w:left="-15"/>
      </w:pPr>
      <w:r w:rsidRPr="008325A7">
        <w:lastRenderedPageBreak/>
        <w:t>Jezero Lávka</w:t>
      </w:r>
      <w:r w:rsidRPr="008325A7">
        <w:tab/>
      </w:r>
      <w:r w:rsidRPr="008325A7">
        <w:tab/>
      </w:r>
      <w:r w:rsidRPr="008325A7">
        <w:tab/>
      </w:r>
      <w:r w:rsidRPr="008325A7">
        <w:tab/>
      </w:r>
      <w:r w:rsidRPr="008325A7">
        <w:tab/>
      </w:r>
      <w:r w:rsidRPr="008325A7">
        <w:tab/>
      </w:r>
      <w:r w:rsidRPr="008325A7">
        <w:tab/>
      </w:r>
      <w:r w:rsidRPr="008325A7">
        <w:tab/>
      </w:r>
      <w:r w:rsidRPr="008325A7">
        <w:tab/>
        <w:t>Obrázek č. 4.1-1</w:t>
      </w:r>
      <w:r w:rsidR="00B4383F" w:rsidRPr="008325A7">
        <w:t>,</w:t>
      </w:r>
      <w:r w:rsidRPr="008325A7">
        <w:t>2</w:t>
      </w:r>
    </w:p>
    <w:p w14:paraId="79EB8711" w14:textId="6BAD06D4" w:rsidR="00FF3AB7" w:rsidRPr="008325A7" w:rsidRDefault="00FF3AB7" w:rsidP="004E3209">
      <w:pPr>
        <w:ind w:left="-15"/>
      </w:pPr>
      <w:r w:rsidRPr="008325A7">
        <w:rPr>
          <w:noProof/>
        </w:rPr>
        <w:drawing>
          <wp:inline distT="0" distB="0" distL="0" distR="0" wp14:anchorId="47DF44EC" wp14:editId="20044F4C">
            <wp:extent cx="5688000" cy="4265686"/>
            <wp:effectExtent l="0" t="0" r="8255" b="190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4265686"/>
                    </a:xfrm>
                    <a:prstGeom prst="rect">
                      <a:avLst/>
                    </a:prstGeom>
                    <a:noFill/>
                    <a:ln>
                      <a:noFill/>
                    </a:ln>
                  </pic:spPr>
                </pic:pic>
              </a:graphicData>
            </a:graphic>
          </wp:inline>
        </w:drawing>
      </w:r>
    </w:p>
    <w:p w14:paraId="67EBD565" w14:textId="18DF2EDF" w:rsidR="00FF3AB7" w:rsidRPr="008325A7" w:rsidRDefault="00FF3AB7" w:rsidP="004E3209">
      <w:pPr>
        <w:ind w:left="-15"/>
      </w:pPr>
      <w:r w:rsidRPr="008325A7">
        <w:rPr>
          <w:noProof/>
        </w:rPr>
        <w:drawing>
          <wp:inline distT="0" distB="0" distL="0" distR="0" wp14:anchorId="0D0F51C3" wp14:editId="002C81E9">
            <wp:extent cx="5688000" cy="4265686"/>
            <wp:effectExtent l="0" t="0" r="8255" b="190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4265686"/>
                    </a:xfrm>
                    <a:prstGeom prst="rect">
                      <a:avLst/>
                    </a:prstGeom>
                    <a:noFill/>
                    <a:ln>
                      <a:noFill/>
                    </a:ln>
                  </pic:spPr>
                </pic:pic>
              </a:graphicData>
            </a:graphic>
          </wp:inline>
        </w:drawing>
      </w:r>
    </w:p>
    <w:p w14:paraId="70B5E446" w14:textId="6645821D" w:rsidR="00680EFF" w:rsidRPr="00D74BC3" w:rsidRDefault="003D786F" w:rsidP="00035556">
      <w:pPr>
        <w:pStyle w:val="Nadpis2"/>
      </w:pPr>
      <w:bookmarkStart w:id="48" w:name="_Toc38445605"/>
      <w:r w:rsidRPr="00D74BC3">
        <w:lastRenderedPageBreak/>
        <w:t>Aktualizace hodnocení vlivu závažného zásahu na zájmy ochrany přírody a krajiny (B</w:t>
      </w:r>
      <w:r w:rsidR="00680EFF" w:rsidRPr="00D74BC3">
        <w:t>iologické vyhodnocení</w:t>
      </w:r>
      <w:r w:rsidRPr="00D74BC3">
        <w:t xml:space="preserve">) </w:t>
      </w:r>
      <w:r w:rsidR="00C847CE" w:rsidRPr="00D74BC3">
        <w:t>– podmínky k návrhu</w:t>
      </w:r>
      <w:bookmarkEnd w:id="48"/>
    </w:p>
    <w:p w14:paraId="1C1B6CAB" w14:textId="4A029635" w:rsidR="00680EFF" w:rsidRPr="00D74BC3" w:rsidRDefault="00680EFF" w:rsidP="00680EFF">
      <w:pPr>
        <w:pStyle w:val="Podtrennadpis"/>
        <w:rPr>
          <w:b/>
          <w:bCs w:val="0"/>
          <w:u w:val="none"/>
        </w:rPr>
      </w:pPr>
      <w:bookmarkStart w:id="49" w:name="_Hlk19172685"/>
      <w:r w:rsidRPr="00D74BC3">
        <w:rPr>
          <w:b/>
          <w:bCs w:val="0"/>
          <w:u w:val="none"/>
        </w:rPr>
        <w:t>Jakmile budou zahájeny práce spojené s odtěžením sedimentů, nesmí být přerušeno pětileté kontinuum.</w:t>
      </w:r>
    </w:p>
    <w:p w14:paraId="6324B01D" w14:textId="77777777" w:rsidR="00680EFF" w:rsidRPr="00D74BC3" w:rsidRDefault="00680EFF" w:rsidP="00680EFF">
      <w:pPr>
        <w:pStyle w:val="Podtrennadpis"/>
        <w:rPr>
          <w:u w:val="none"/>
        </w:rPr>
      </w:pPr>
      <w:r w:rsidRPr="00D74BC3">
        <w:rPr>
          <w:u w:val="none"/>
        </w:rPr>
        <w:t>Je nutné práce načasovat mimo aktivitu jednotlivých skupin živočichů a předem vybrat místa, kudy bude technika v terénu jezdit.</w:t>
      </w:r>
    </w:p>
    <w:p w14:paraId="11853A21" w14:textId="77777777" w:rsidR="00680EFF" w:rsidRPr="00D74BC3" w:rsidRDefault="00680EFF" w:rsidP="00680EFF">
      <w:pPr>
        <w:pStyle w:val="Podtrennadpis"/>
        <w:rPr>
          <w:u w:val="none"/>
        </w:rPr>
      </w:pPr>
      <w:r w:rsidRPr="00D74BC3">
        <w:rPr>
          <w:u w:val="none"/>
        </w:rPr>
        <w:t>Oproti původní fázi jsou navržena k odtěžení sedimentu všechna jezera. během postupu prací hrozí, že méně mobilnější druhy, zejm. mlži, mohou být vážně ohrožení. Z důvodu, že jezera nejdou vypustit, je situace komplikovanější a bude se muset provádět sběr přímo z lopaty bagru. V případě sacího bagru bude muset být nastavena technologie tak, aby nedošlo k nasání mlžů, kteří se ukrývají v sedimentech. Tato fáze je v celém procesu revitalizace nejrizikovější. Nutné je počítat se záchranným programem ve formě transferu vodních mlžů.</w:t>
      </w:r>
    </w:p>
    <w:p w14:paraId="1B4137C1" w14:textId="77777777" w:rsidR="00680EFF" w:rsidRPr="00D74BC3" w:rsidRDefault="00680EFF" w:rsidP="00680EFF">
      <w:r w:rsidRPr="00D74BC3">
        <w:t xml:space="preserve">V průběhu realizace je nutné ustanovit technický biologický dozor, který bude současně monitorovat stav biocenóz se zaměřením na chráněné druhy. Případný transfer živočichů bude řešen operativně na základě aktuálních podmínek (toto by mělo být součástí smlouvy s dodavatelem odbahnění s tím, že v případě transferu bude vytvořen dodatek ke smlouvě). </w:t>
      </w:r>
    </w:p>
    <w:p w14:paraId="3004AF1F" w14:textId="1F5AC706" w:rsidR="00680EFF" w:rsidRPr="00D74BC3" w:rsidRDefault="00680EFF" w:rsidP="00680EFF">
      <w:pPr>
        <w:rPr>
          <w:rFonts w:eastAsia="Arial"/>
        </w:rPr>
      </w:pPr>
      <w:r w:rsidRPr="00D74BC3">
        <w:t xml:space="preserve">Při těžbě je nutné postupovat obzvláště šetrně, je nutné zachovat porosty </w:t>
      </w:r>
      <w:r w:rsidRPr="00D74BC3">
        <w:rPr>
          <w:b/>
          <w:bCs/>
        </w:rPr>
        <w:t>stulíku</w:t>
      </w:r>
      <w:r w:rsidRPr="00D74BC3">
        <w:t xml:space="preserve"> žlutého a </w:t>
      </w:r>
      <w:r w:rsidRPr="00D74BC3">
        <w:rPr>
          <w:b/>
          <w:bCs/>
        </w:rPr>
        <w:t>rákosin</w:t>
      </w:r>
      <w:r w:rsidRPr="00D74BC3">
        <w:t xml:space="preserve">. Dále se na jezeře vyskytuje </w:t>
      </w:r>
      <w:r w:rsidRPr="00D74BC3">
        <w:rPr>
          <w:b/>
          <w:bCs/>
        </w:rPr>
        <w:t>v</w:t>
      </w:r>
      <w:r w:rsidRPr="00D74BC3">
        <w:rPr>
          <w:rFonts w:eastAsia="Arial"/>
          <w:b/>
          <w:bCs/>
        </w:rPr>
        <w:t>elevrub</w:t>
      </w:r>
      <w:r w:rsidRPr="00D74BC3">
        <w:rPr>
          <w:rFonts w:eastAsia="Arial"/>
        </w:rPr>
        <w:t xml:space="preserve"> malířský, kriticky ohrožený druh a </w:t>
      </w:r>
      <w:r w:rsidRPr="00D74BC3">
        <w:rPr>
          <w:rFonts w:eastAsia="Arial"/>
          <w:b/>
          <w:bCs/>
        </w:rPr>
        <w:t>škeble</w:t>
      </w:r>
      <w:r w:rsidRPr="00D74BC3">
        <w:rPr>
          <w:rFonts w:eastAsia="Arial"/>
        </w:rPr>
        <w:t xml:space="preserve"> rybničná, silně ohrožený druh</w:t>
      </w:r>
      <w:r w:rsidR="00C847CE" w:rsidRPr="00D74BC3">
        <w:rPr>
          <w:rFonts w:eastAsia="Arial"/>
        </w:rPr>
        <w:t>.</w:t>
      </w:r>
    </w:p>
    <w:p w14:paraId="592A6657" w14:textId="37AF3698" w:rsidR="00680EFF" w:rsidRPr="00D74BC3" w:rsidRDefault="00680EFF" w:rsidP="002755CB">
      <w:pPr>
        <w:rPr>
          <w:b/>
          <w:bCs/>
        </w:rPr>
      </w:pPr>
      <w:r w:rsidRPr="00D74BC3">
        <w:rPr>
          <w:b/>
          <w:bCs/>
        </w:rPr>
        <w:t xml:space="preserve">Návrh opatření a kompenzace negativních </w:t>
      </w:r>
      <w:r w:rsidR="00C847CE" w:rsidRPr="00D74BC3">
        <w:rPr>
          <w:b/>
          <w:bCs/>
        </w:rPr>
        <w:t>vlivů – pěstební</w:t>
      </w:r>
      <w:r w:rsidRPr="00D74BC3">
        <w:rPr>
          <w:b/>
          <w:bCs/>
        </w:rPr>
        <w:t xml:space="preserve"> opatření:</w:t>
      </w:r>
    </w:p>
    <w:p w14:paraId="4AA4FCFC" w14:textId="77777777" w:rsidR="00680EFF" w:rsidRPr="00D74BC3" w:rsidRDefault="00680EFF" w:rsidP="00680EFF">
      <w:pPr>
        <w:pStyle w:val="Odstavecseseznamem"/>
        <w:numPr>
          <w:ilvl w:val="0"/>
          <w:numId w:val="26"/>
        </w:numPr>
        <w:spacing w:after="120"/>
      </w:pPr>
      <w:r w:rsidRPr="00D74BC3">
        <w:t>odstranit všechny invazní a expanzivní dřeviny z celé lokality, včetně chemického ošetření proti výmladnosti, kontrola a odstranění výmladků po dobu min. dvou let</w:t>
      </w:r>
    </w:p>
    <w:p w14:paraId="368A202C" w14:textId="77777777" w:rsidR="00680EFF" w:rsidRPr="00D74BC3" w:rsidRDefault="00680EFF" w:rsidP="00680EFF">
      <w:pPr>
        <w:pStyle w:val="Odstavecseseznamem"/>
        <w:numPr>
          <w:ilvl w:val="0"/>
          <w:numId w:val="26"/>
        </w:numPr>
        <w:spacing w:after="120"/>
      </w:pPr>
      <w:r w:rsidRPr="00D74BC3">
        <w:t>provést probírky v různých intenzitách</w:t>
      </w:r>
    </w:p>
    <w:p w14:paraId="6C00FC8B" w14:textId="77777777" w:rsidR="00680EFF" w:rsidRPr="00D74BC3" w:rsidRDefault="00680EFF" w:rsidP="00680EFF">
      <w:pPr>
        <w:pStyle w:val="Odstavecseseznamem"/>
        <w:numPr>
          <w:ilvl w:val="0"/>
          <w:numId w:val="26"/>
        </w:numPr>
        <w:spacing w:after="120"/>
      </w:pPr>
      <w:r w:rsidRPr="00D74BC3">
        <w:t>v okolí tzv. jižního a severního lesíku neprovádět celoplošnou probírku, ale vytvářet pouze umělé porostní mezery nad zvodnělými depresemi</w:t>
      </w:r>
    </w:p>
    <w:p w14:paraId="7CE5420D" w14:textId="77777777" w:rsidR="00680EFF" w:rsidRPr="00D74BC3" w:rsidRDefault="00680EFF" w:rsidP="00680EFF">
      <w:pPr>
        <w:pStyle w:val="Odstavecseseznamem"/>
        <w:numPr>
          <w:ilvl w:val="0"/>
          <w:numId w:val="26"/>
        </w:numPr>
        <w:spacing w:after="120"/>
      </w:pPr>
      <w:r w:rsidRPr="00D74BC3">
        <w:t>před kácením vzrostlých stromů je nutné provést průzkum na přítomnost netopýrů</w:t>
      </w:r>
    </w:p>
    <w:p w14:paraId="0223D9BF" w14:textId="77777777" w:rsidR="00680EFF" w:rsidRPr="00D74BC3" w:rsidRDefault="00680EFF" w:rsidP="00680EFF">
      <w:pPr>
        <w:pStyle w:val="Odstavecseseznamem"/>
        <w:numPr>
          <w:ilvl w:val="0"/>
          <w:numId w:val="26"/>
        </w:numPr>
        <w:spacing w:after="120"/>
      </w:pPr>
      <w:r w:rsidRPr="00D74BC3">
        <w:t xml:space="preserve">kácení a redukce křovin provádět mimo hnízdění, vzrostlejší stromy je nutné kácet před hibernací netopýrů v termínu od září do konce října, práce rozvrhnout na </w:t>
      </w:r>
      <w:r w:rsidRPr="00D74BC3">
        <w:rPr>
          <w:b/>
          <w:bCs/>
        </w:rPr>
        <w:t>dva</w:t>
      </w:r>
      <w:r w:rsidRPr="00D74BC3">
        <w:t xml:space="preserve"> roky</w:t>
      </w:r>
    </w:p>
    <w:p w14:paraId="346532F4" w14:textId="77777777" w:rsidR="00680EFF" w:rsidRPr="00D74BC3" w:rsidRDefault="00680EFF" w:rsidP="00680EFF">
      <w:pPr>
        <w:pStyle w:val="Odstavecseseznamem"/>
        <w:numPr>
          <w:ilvl w:val="0"/>
          <w:numId w:val="26"/>
        </w:numPr>
        <w:spacing w:after="120"/>
      </w:pPr>
      <w:r w:rsidRPr="00D74BC3">
        <w:t>ponechat část souší, torz a padlých kmenů na místě</w:t>
      </w:r>
    </w:p>
    <w:p w14:paraId="296087D2" w14:textId="77777777" w:rsidR="00680EFF" w:rsidRPr="00D74BC3" w:rsidRDefault="00680EFF" w:rsidP="00680EFF">
      <w:pPr>
        <w:pStyle w:val="Odstavecseseznamem"/>
        <w:numPr>
          <w:ilvl w:val="0"/>
          <w:numId w:val="26"/>
        </w:numPr>
        <w:spacing w:after="120"/>
      </w:pPr>
      <w:r w:rsidRPr="00D74BC3">
        <w:t>dříví (špalky, klestí) z nově pokácených stromů odvážet a ekologicky zlikvidovat</w:t>
      </w:r>
    </w:p>
    <w:p w14:paraId="77475136" w14:textId="77777777" w:rsidR="00680EFF" w:rsidRPr="00D74BC3" w:rsidRDefault="00680EFF" w:rsidP="00680EFF">
      <w:pPr>
        <w:pStyle w:val="Odstavecseseznamem"/>
        <w:numPr>
          <w:ilvl w:val="0"/>
          <w:numId w:val="26"/>
        </w:numPr>
        <w:spacing w:after="120"/>
      </w:pPr>
      <w:r w:rsidRPr="00D74BC3">
        <w:t>jako alternativa pro nekácení vzrostlých stromů je vhodné provést odborné řezy a vyvětvení do výšky 2—3 m</w:t>
      </w:r>
    </w:p>
    <w:p w14:paraId="0603813A" w14:textId="77777777" w:rsidR="00680EFF" w:rsidRPr="00D74BC3" w:rsidRDefault="00680EFF" w:rsidP="00680EFF">
      <w:pPr>
        <w:pStyle w:val="Odstavecseseznamem"/>
        <w:numPr>
          <w:ilvl w:val="0"/>
          <w:numId w:val="26"/>
        </w:numPr>
        <w:spacing w:after="120"/>
      </w:pPr>
      <w:r w:rsidRPr="00D74BC3">
        <w:t>ponechávat místa, která budou tvořit „tmavší zákoutí“</w:t>
      </w:r>
    </w:p>
    <w:p w14:paraId="4F81443E" w14:textId="77777777" w:rsidR="00680EFF" w:rsidRPr="00D74BC3" w:rsidRDefault="00680EFF" w:rsidP="00680EFF">
      <w:pPr>
        <w:pStyle w:val="Odstavecseseznamem"/>
        <w:numPr>
          <w:ilvl w:val="0"/>
          <w:numId w:val="26"/>
        </w:numPr>
        <w:spacing w:after="120"/>
      </w:pPr>
      <w:r w:rsidRPr="00D74BC3">
        <w:t>ponechání pomístních souvislejších skupin nižších křovin o velikosti 10—20 m2, včetně křovin, které přerůstají přes břehy (hnízdiště slavíka)</w:t>
      </w:r>
    </w:p>
    <w:p w14:paraId="2D23E4E1" w14:textId="77777777" w:rsidR="00680EFF" w:rsidRPr="00D74BC3" w:rsidRDefault="00680EFF" w:rsidP="00680EFF">
      <w:pPr>
        <w:pStyle w:val="Odstavecseseznamem"/>
        <w:numPr>
          <w:ilvl w:val="0"/>
          <w:numId w:val="26"/>
        </w:numPr>
        <w:spacing w:after="120"/>
      </w:pPr>
      <w:r w:rsidRPr="00D74BC3">
        <w:t>neprovádět výsadby nových dřevin, zaměřit se na podporu nadějných jedinců a na pařezovou výmladnost</w:t>
      </w:r>
    </w:p>
    <w:p w14:paraId="551043DC" w14:textId="77777777" w:rsidR="00680EFF" w:rsidRPr="00D74BC3" w:rsidRDefault="00680EFF" w:rsidP="00680EFF">
      <w:pPr>
        <w:pStyle w:val="Odstavecseseznamem"/>
        <w:numPr>
          <w:ilvl w:val="0"/>
          <w:numId w:val="26"/>
        </w:numPr>
        <w:spacing w:after="120"/>
      </w:pPr>
      <w:r w:rsidRPr="00D74BC3">
        <w:t>po odbahnění pokácet do jezer 2-3 stromy, jako náhradu současných souší, které se nachází v jezerech, může se jednat i o kratší a opracované kmeny</w:t>
      </w:r>
    </w:p>
    <w:p w14:paraId="6C082AA2" w14:textId="77777777" w:rsidR="00680EFF" w:rsidRPr="00D74BC3" w:rsidRDefault="00680EFF" w:rsidP="00680EFF">
      <w:pPr>
        <w:pStyle w:val="Odstavecseseznamem"/>
        <w:numPr>
          <w:ilvl w:val="0"/>
          <w:numId w:val="26"/>
        </w:numPr>
        <w:spacing w:after="120"/>
      </w:pPr>
      <w:r w:rsidRPr="00D74BC3">
        <w:t>kácení a další práce spojené s kácením je vhodné provádět v souladu se standardy AOPK: 02 002 Řez stromů a 02 005 Kácení stromů</w:t>
      </w:r>
    </w:p>
    <w:p w14:paraId="10586F48" w14:textId="77777777" w:rsidR="00680EFF" w:rsidRPr="00D74BC3" w:rsidRDefault="00680EFF" w:rsidP="00680EFF">
      <w:pPr>
        <w:pStyle w:val="Odstavecseseznamem"/>
        <w:numPr>
          <w:ilvl w:val="0"/>
          <w:numId w:val="26"/>
        </w:numPr>
        <w:spacing w:after="120"/>
      </w:pPr>
      <w:r w:rsidRPr="00D74BC3">
        <w:t xml:space="preserve">nepoužívat v přírodní památce konvenční směsi trav a bylin, použít jedině speciálně navrženou směs, která bude zohledňovat aktuální druhy, je možné použít směs z místních sběrů, vhodné je využití rozprostření mulče posečeného v jiných částech </w:t>
      </w:r>
      <w:r w:rsidRPr="00D74BC3">
        <w:lastRenderedPageBreak/>
        <w:t>lokality, podpořit sukcesi přibližně na 20 % rozlohy — nezatravňovat, pouze provádět odplevelovací seče</w:t>
      </w:r>
    </w:p>
    <w:p w14:paraId="2BB1DC53" w14:textId="77777777" w:rsidR="00680EFF" w:rsidRPr="00D74BC3" w:rsidRDefault="00680EFF" w:rsidP="00680EFF">
      <w:pPr>
        <w:pStyle w:val="Odstavecseseznamem"/>
        <w:numPr>
          <w:ilvl w:val="0"/>
          <w:numId w:val="26"/>
        </w:numPr>
        <w:spacing w:after="120"/>
      </w:pPr>
      <w:r w:rsidRPr="00D74BC3">
        <w:t>nepoužívat kokosové sítě či rohože a hydroosev</w:t>
      </w:r>
    </w:p>
    <w:p w14:paraId="615E1459" w14:textId="77777777" w:rsidR="00680EFF" w:rsidRPr="00D74BC3" w:rsidRDefault="00680EFF" w:rsidP="00680EFF">
      <w:pPr>
        <w:pStyle w:val="Odstavecseseznamem"/>
        <w:numPr>
          <w:ilvl w:val="0"/>
          <w:numId w:val="26"/>
        </w:numPr>
        <w:spacing w:after="120"/>
      </w:pPr>
      <w:r w:rsidRPr="00D74BC3">
        <w:t>neprovádět žádnou výsadbu vodních rostlin vyjma transferu stávajících druhů (stulík, leknín, kosatec, však ne rákos).</w:t>
      </w:r>
    </w:p>
    <w:p w14:paraId="4099BE79" w14:textId="3EB258E0" w:rsidR="00680EFF" w:rsidRPr="00D74BC3" w:rsidRDefault="00680EFF" w:rsidP="00680EFF">
      <w:pPr>
        <w:rPr>
          <w:rFonts w:eastAsia="Arial"/>
          <w:b/>
          <w:bCs/>
        </w:rPr>
      </w:pPr>
      <w:r w:rsidRPr="00D74BC3">
        <w:rPr>
          <w:b/>
          <w:bCs/>
        </w:rPr>
        <w:t xml:space="preserve">Návrh opatření a kompenzace negativních </w:t>
      </w:r>
      <w:r w:rsidR="00C847CE" w:rsidRPr="00D74BC3">
        <w:rPr>
          <w:b/>
          <w:bCs/>
        </w:rPr>
        <w:t>vlivů – odtěžení</w:t>
      </w:r>
      <w:r w:rsidRPr="00D74BC3">
        <w:rPr>
          <w:b/>
          <w:bCs/>
        </w:rPr>
        <w:t xml:space="preserve"> sedimentu:</w:t>
      </w:r>
    </w:p>
    <w:p w14:paraId="652D101B" w14:textId="77777777" w:rsidR="00680EFF" w:rsidRPr="00D74BC3" w:rsidRDefault="00680EFF" w:rsidP="00680EFF">
      <w:pPr>
        <w:pStyle w:val="Odstavecseseznamem"/>
        <w:numPr>
          <w:ilvl w:val="0"/>
          <w:numId w:val="27"/>
        </w:numPr>
      </w:pPr>
      <w:r w:rsidRPr="00D74BC3">
        <w:t>realizaci rozvrhnout na 5 let</w:t>
      </w:r>
    </w:p>
    <w:p w14:paraId="0CCFC815" w14:textId="77777777" w:rsidR="00680EFF" w:rsidRPr="00D74BC3" w:rsidRDefault="00680EFF" w:rsidP="00680EFF">
      <w:pPr>
        <w:pStyle w:val="Odstavecseseznamem"/>
        <w:numPr>
          <w:ilvl w:val="0"/>
          <w:numId w:val="27"/>
        </w:numPr>
      </w:pPr>
      <w:r w:rsidRPr="00D74BC3">
        <w:t xml:space="preserve">odtěžení provádět pouze od druhé poloviny srpna do konce října </w:t>
      </w:r>
    </w:p>
    <w:p w14:paraId="1A3B932A" w14:textId="77777777" w:rsidR="00680EFF" w:rsidRPr="00D74BC3" w:rsidRDefault="00680EFF" w:rsidP="00680EFF">
      <w:pPr>
        <w:pStyle w:val="Odstavecseseznamem"/>
        <w:numPr>
          <w:ilvl w:val="0"/>
          <w:numId w:val="27"/>
        </w:numPr>
      </w:pPr>
      <w:r w:rsidRPr="00D74BC3">
        <w:t>po celou dobu je nutná přítomnost biologického dozoru</w:t>
      </w:r>
    </w:p>
    <w:p w14:paraId="7A897B4F" w14:textId="77777777" w:rsidR="00680EFF" w:rsidRPr="00D74BC3" w:rsidRDefault="00680EFF" w:rsidP="00680EFF">
      <w:pPr>
        <w:pStyle w:val="Odstavecseseznamem"/>
        <w:numPr>
          <w:ilvl w:val="0"/>
          <w:numId w:val="27"/>
        </w:numPr>
        <w:rPr>
          <w:u w:val="single"/>
        </w:rPr>
      </w:pPr>
      <w:r w:rsidRPr="00D74BC3">
        <w:rPr>
          <w:u w:val="single"/>
        </w:rPr>
        <w:t>je nutné provést sběr a přenos všech vodních mlžů:</w:t>
      </w:r>
    </w:p>
    <w:p w14:paraId="074C89BA" w14:textId="77777777" w:rsidR="00680EFF" w:rsidRPr="00D74BC3" w:rsidRDefault="00680EFF" w:rsidP="00680EFF">
      <w:pPr>
        <w:pStyle w:val="Odstavecseseznamem"/>
        <w:numPr>
          <w:ilvl w:val="1"/>
          <w:numId w:val="27"/>
        </w:numPr>
      </w:pPr>
      <w:r w:rsidRPr="00D74BC3">
        <w:t>v prvním roce přenést jedince do níže položených jezer, v dalších letech do již obnovených ramen (tj. systémem z odtěžovaného jezera do již odtěženého jezera)</w:t>
      </w:r>
    </w:p>
    <w:p w14:paraId="1E4C5A25" w14:textId="77777777" w:rsidR="00680EFF" w:rsidRPr="00D74BC3" w:rsidRDefault="00680EFF" w:rsidP="00680EFF">
      <w:pPr>
        <w:pStyle w:val="Odstavecseseznamem"/>
        <w:numPr>
          <w:ilvl w:val="1"/>
          <w:numId w:val="27"/>
        </w:numPr>
      </w:pPr>
      <w:r w:rsidRPr="00D74BC3">
        <w:t xml:space="preserve">protože nejdou jezera vypustit, budou se muset provádět sběry během samotných prací </w:t>
      </w:r>
    </w:p>
    <w:p w14:paraId="722B1268" w14:textId="77777777" w:rsidR="00680EFF" w:rsidRPr="00D74BC3" w:rsidRDefault="00680EFF" w:rsidP="00680EFF">
      <w:pPr>
        <w:pStyle w:val="Odstavecseseznamem"/>
        <w:numPr>
          <w:ilvl w:val="0"/>
          <w:numId w:val="27"/>
        </w:numPr>
      </w:pPr>
      <w:r w:rsidRPr="00D74BC3">
        <w:t>sběry musí být prováděny tak, že každá lopata (lžíce) musí být kontrolována na přítomnost vodních mlžů, taktéž musí být zkontrolována mezideponie, na kterou se budou ukládat vytěžené sedimenty (pro toto ukládání nejsou vhodné nádoby)</w:t>
      </w:r>
    </w:p>
    <w:p w14:paraId="796E1F3B" w14:textId="77777777" w:rsidR="00680EFF" w:rsidRPr="00D74BC3" w:rsidRDefault="00680EFF" w:rsidP="00680EFF">
      <w:pPr>
        <w:pStyle w:val="Odstavecseseznamem"/>
        <w:numPr>
          <w:ilvl w:val="1"/>
          <w:numId w:val="27"/>
        </w:numPr>
      </w:pPr>
      <w:r w:rsidRPr="00D74BC3">
        <w:t>v případě nálezu je nutné probrat naložený sediment, ručně vytahat všechny mlže, umístit je do nádob (kýbl, košík) a přenést</w:t>
      </w:r>
    </w:p>
    <w:p w14:paraId="10B11997" w14:textId="77777777" w:rsidR="00680EFF" w:rsidRPr="00D74BC3" w:rsidRDefault="00680EFF" w:rsidP="00680EFF">
      <w:pPr>
        <w:pStyle w:val="Odstavecseseznamem"/>
        <w:numPr>
          <w:ilvl w:val="1"/>
          <w:numId w:val="27"/>
        </w:numPr>
      </w:pPr>
      <w:r w:rsidRPr="00D74BC3">
        <w:t>sací bagr (čerpadlo) při čerpání jemného sedimentu musí být zabezpečeno proti nasátí mlžů, i zde však platí kontrola a případné sběry</w:t>
      </w:r>
    </w:p>
    <w:p w14:paraId="752F72C5" w14:textId="77777777" w:rsidR="00680EFF" w:rsidRPr="00D74BC3" w:rsidRDefault="00680EFF" w:rsidP="00680EFF">
      <w:pPr>
        <w:pStyle w:val="Odstavecseseznamem"/>
        <w:numPr>
          <w:ilvl w:val="0"/>
          <w:numId w:val="27"/>
        </w:numPr>
      </w:pPr>
      <w:r w:rsidRPr="00D74BC3">
        <w:t>transfery rostlin rostoucí na vodní hladině provádět přenosem systémem z odtěžovaného jezera do již odtěženého jezera</w:t>
      </w:r>
    </w:p>
    <w:p w14:paraId="3852E342" w14:textId="77777777" w:rsidR="00680EFF" w:rsidRPr="00D74BC3" w:rsidRDefault="00680EFF" w:rsidP="00680EFF">
      <w:pPr>
        <w:pStyle w:val="Odstavecseseznamem"/>
        <w:numPr>
          <w:ilvl w:val="0"/>
          <w:numId w:val="27"/>
        </w:numPr>
      </w:pPr>
      <w:r w:rsidRPr="00D74BC3">
        <w:t>ukládání sedimentů mimo přírodní památku řešit samostatným hodnocením vlivu na zájmy ochrany přírody</w:t>
      </w:r>
    </w:p>
    <w:p w14:paraId="5EE51FD6" w14:textId="77777777" w:rsidR="00680EFF" w:rsidRPr="00D74BC3" w:rsidRDefault="00680EFF" w:rsidP="00680EFF">
      <w:pPr>
        <w:pStyle w:val="Odstavecseseznamem"/>
        <w:numPr>
          <w:ilvl w:val="0"/>
          <w:numId w:val="27"/>
        </w:numPr>
      </w:pPr>
      <w:r w:rsidRPr="00D74BC3">
        <w:t>jakmile budou zahájeny spojené práce, nesmí být přerušeno pětileté kontinuum</w:t>
      </w:r>
    </w:p>
    <w:p w14:paraId="6FB48095" w14:textId="762D2A08" w:rsidR="00680EFF" w:rsidRPr="00D74BC3" w:rsidRDefault="00680EFF" w:rsidP="00680EFF">
      <w:pPr>
        <w:rPr>
          <w:b/>
          <w:bCs/>
        </w:rPr>
      </w:pPr>
      <w:r w:rsidRPr="00D74BC3">
        <w:rPr>
          <w:b/>
          <w:bCs/>
        </w:rPr>
        <w:t xml:space="preserve">Návrh opatření a kompenzace negativních </w:t>
      </w:r>
      <w:r w:rsidR="00C847CE" w:rsidRPr="00D74BC3">
        <w:rPr>
          <w:b/>
          <w:bCs/>
        </w:rPr>
        <w:t>vlivů – úpravy</w:t>
      </w:r>
      <w:r w:rsidRPr="00D74BC3">
        <w:rPr>
          <w:b/>
          <w:bCs/>
        </w:rPr>
        <w:t xml:space="preserve"> břehů:</w:t>
      </w:r>
    </w:p>
    <w:p w14:paraId="7AB5D2E8" w14:textId="77777777" w:rsidR="00680EFF" w:rsidRPr="00D74BC3" w:rsidRDefault="00680EFF" w:rsidP="00680EFF">
      <w:pPr>
        <w:pStyle w:val="Odstavecseseznamem"/>
        <w:numPr>
          <w:ilvl w:val="0"/>
          <w:numId w:val="28"/>
        </w:numPr>
      </w:pPr>
      <w:r w:rsidRPr="00D74BC3">
        <w:t>je nutné vybudovat maximálně členitá litorální pásma tam, kde to bude možné</w:t>
      </w:r>
    </w:p>
    <w:p w14:paraId="2C68F502" w14:textId="77777777" w:rsidR="00680EFF" w:rsidRPr="00D74BC3" w:rsidRDefault="00680EFF" w:rsidP="00680EFF">
      <w:pPr>
        <w:pStyle w:val="Odstavecseseznamem"/>
        <w:numPr>
          <w:ilvl w:val="0"/>
          <w:numId w:val="28"/>
        </w:numPr>
      </w:pPr>
      <w:r w:rsidRPr="00D74BC3">
        <w:t>na vytvoření litorálu a modelování břehů nelze využít vytěžený sediment (bude docházet k uvolňování živin a eutrofizaci), vhodné je využít zeminu z tvorby nových tůní (zvodnělých depresí)</w:t>
      </w:r>
    </w:p>
    <w:p w14:paraId="518C28C4" w14:textId="77777777" w:rsidR="00680EFF" w:rsidRPr="00D74BC3" w:rsidRDefault="00680EFF" w:rsidP="00680EFF">
      <w:pPr>
        <w:pStyle w:val="Odstavecseseznamem"/>
        <w:numPr>
          <w:ilvl w:val="0"/>
          <w:numId w:val="28"/>
        </w:numPr>
      </w:pPr>
      <w:r w:rsidRPr="00D74BC3">
        <w:t>u nádrže Opleta odstranit betonové opevnění a vytvořit co nejvíce členitý litorál, navržený ostrov je nutné zabezpečit proti vstupu lidí, psů, šelem, resp. ostrůvek izolovat od okolí</w:t>
      </w:r>
    </w:p>
    <w:p w14:paraId="0904B548" w14:textId="77777777" w:rsidR="00680EFF" w:rsidRPr="00D74BC3" w:rsidRDefault="00680EFF" w:rsidP="00680EFF">
      <w:pPr>
        <w:pStyle w:val="Odstavecseseznamem"/>
        <w:numPr>
          <w:ilvl w:val="0"/>
          <w:numId w:val="28"/>
        </w:numPr>
      </w:pPr>
      <w:r w:rsidRPr="00D74BC3">
        <w:t>vrbové záplety nesmí být nad hladinu vyšší jak 30 cm</w:t>
      </w:r>
    </w:p>
    <w:p w14:paraId="14AB48FA" w14:textId="77777777" w:rsidR="00680EFF" w:rsidRPr="00D74BC3" w:rsidRDefault="00680EFF" w:rsidP="00680EFF">
      <w:pPr>
        <w:pStyle w:val="Odstavecseseznamem"/>
        <w:numPr>
          <w:ilvl w:val="0"/>
          <w:numId w:val="28"/>
        </w:numPr>
      </w:pPr>
      <w:r w:rsidRPr="00D74BC3">
        <w:t>po ukončení prací vydat zákaz umisťování jakýchkoliv staveb do vody</w:t>
      </w:r>
    </w:p>
    <w:p w14:paraId="0A1B4CAE" w14:textId="02569600" w:rsidR="00680EFF" w:rsidRPr="00D74BC3" w:rsidRDefault="00680EFF" w:rsidP="00680EFF">
      <w:pPr>
        <w:pStyle w:val="Odstavecseseznamem"/>
        <w:numPr>
          <w:ilvl w:val="0"/>
          <w:numId w:val="28"/>
        </w:numPr>
      </w:pPr>
      <w:r w:rsidRPr="00D74BC3">
        <w:t>zvážit možnost hnízdní příležitosti (stěny) pro ledňáčka říčního, který se zde vyskytuje.</w:t>
      </w:r>
    </w:p>
    <w:p w14:paraId="59FA59D8" w14:textId="6C15BB06" w:rsidR="00680EFF" w:rsidRPr="00D74BC3" w:rsidRDefault="00680EFF" w:rsidP="00680EFF">
      <w:pPr>
        <w:rPr>
          <w:b/>
          <w:bCs/>
        </w:rPr>
      </w:pPr>
      <w:r w:rsidRPr="00D74BC3">
        <w:rPr>
          <w:b/>
          <w:bCs/>
        </w:rPr>
        <w:t xml:space="preserve">Návrh opatření a kompenzace negativních </w:t>
      </w:r>
      <w:r w:rsidR="00C847CE" w:rsidRPr="00D74BC3">
        <w:rPr>
          <w:b/>
          <w:bCs/>
        </w:rPr>
        <w:t>vlivů – rákosiny</w:t>
      </w:r>
    </w:p>
    <w:p w14:paraId="74559014" w14:textId="1A0615B8" w:rsidR="00680EFF" w:rsidRPr="00D74BC3" w:rsidRDefault="00680EFF" w:rsidP="00C847CE">
      <w:pPr>
        <w:pStyle w:val="Odstavecseseznamem"/>
        <w:numPr>
          <w:ilvl w:val="0"/>
          <w:numId w:val="28"/>
        </w:numPr>
      </w:pPr>
      <w:r w:rsidRPr="00D74BC3">
        <w:t>vždy je nutné zanechat alespoň 50 % rákosin během jedné sezóny</w:t>
      </w:r>
    </w:p>
    <w:p w14:paraId="3F7220EE" w14:textId="4B86D866" w:rsidR="00680EFF" w:rsidRPr="00D74BC3" w:rsidRDefault="00680EFF" w:rsidP="002755CB">
      <w:pPr>
        <w:pStyle w:val="Odstavecseseznamem"/>
        <w:numPr>
          <w:ilvl w:val="0"/>
          <w:numId w:val="28"/>
        </w:numPr>
      </w:pPr>
      <w:r w:rsidRPr="00D74BC3">
        <w:t>všechny zásahy v rákosí provádět mimo hnízdní období, tj. od konce srpna do konce března (pozor</w:t>
      </w:r>
      <w:r w:rsidR="00C847CE" w:rsidRPr="00D74BC3">
        <w:t xml:space="preserve"> </w:t>
      </w:r>
      <w:r w:rsidRPr="00D74BC3">
        <w:t>v zimě mohou být v rákosí ukryti různí ptáci)</w:t>
      </w:r>
    </w:p>
    <w:p w14:paraId="749DD862" w14:textId="32C055D9" w:rsidR="00680EFF" w:rsidRPr="00D74BC3" w:rsidRDefault="00680EFF" w:rsidP="00C847CE">
      <w:pPr>
        <w:pStyle w:val="Odstavecseseznamem"/>
        <w:numPr>
          <w:ilvl w:val="0"/>
          <w:numId w:val="28"/>
        </w:numPr>
      </w:pPr>
      <w:r w:rsidRPr="00D74BC3">
        <w:t>kontrola před každým zásah</w:t>
      </w:r>
      <w:r w:rsidR="00C847CE" w:rsidRPr="00D74BC3">
        <w:t>em,</w:t>
      </w:r>
      <w:r w:rsidRPr="00D74BC3">
        <w:t xml:space="preserve"> zda nejsou v porostech například kachny</w:t>
      </w:r>
      <w:r w:rsidR="00C847CE" w:rsidRPr="00D74BC3">
        <w:t>.</w:t>
      </w:r>
    </w:p>
    <w:p w14:paraId="16FF1E68" w14:textId="0D034F03" w:rsidR="00EE1CFC" w:rsidRPr="008325A7" w:rsidRDefault="00EE1CFC" w:rsidP="00035556">
      <w:pPr>
        <w:pStyle w:val="Nadpis2"/>
      </w:pPr>
      <w:bookmarkStart w:id="50" w:name="_Toc38445606"/>
      <w:bookmarkEnd w:id="49"/>
      <w:r w:rsidRPr="008325A7">
        <w:lastRenderedPageBreak/>
        <w:t xml:space="preserve">Příprava staveniště </w:t>
      </w:r>
      <w:r w:rsidR="00C9765C" w:rsidRPr="008325A7">
        <w:t>pro těžbu</w:t>
      </w:r>
      <w:r w:rsidR="00217E80" w:rsidRPr="008325A7">
        <w:t xml:space="preserve"> sedimentu</w:t>
      </w:r>
      <w:r w:rsidR="00C9765C" w:rsidRPr="008325A7">
        <w:t xml:space="preserve"> </w:t>
      </w:r>
      <w:r w:rsidR="00994A1B" w:rsidRPr="008325A7">
        <w:t xml:space="preserve">jezera </w:t>
      </w:r>
      <w:r w:rsidR="004E3209" w:rsidRPr="008325A7">
        <w:t>Lávka</w:t>
      </w:r>
      <w:bookmarkEnd w:id="50"/>
    </w:p>
    <w:bookmarkEnd w:id="46"/>
    <w:p w14:paraId="25DB3B9A" w14:textId="43AA1424" w:rsidR="003A0576" w:rsidRPr="008325A7" w:rsidRDefault="003A0576" w:rsidP="00E109BA">
      <w:pPr>
        <w:spacing w:after="120"/>
        <w:rPr>
          <w:lang w:eastAsia="en-US"/>
        </w:rPr>
      </w:pPr>
      <w:r w:rsidRPr="008325A7">
        <w:rPr>
          <w:lang w:eastAsia="en-US"/>
        </w:rPr>
        <w:t>Vlastní stavbě SO</w:t>
      </w:r>
      <w:r w:rsidR="004E3209" w:rsidRPr="008325A7">
        <w:rPr>
          <w:lang w:eastAsia="en-US"/>
        </w:rPr>
        <w:t>10</w:t>
      </w:r>
      <w:r w:rsidRPr="008325A7">
        <w:rPr>
          <w:lang w:eastAsia="en-US"/>
        </w:rPr>
        <w:t xml:space="preserve"> budou předcházet přípravné práce. V rámci přípravných prací bude stavba vytyčena, a to včetně technické infrastruktury</w:t>
      </w:r>
      <w:r w:rsidR="008027F0" w:rsidRPr="008325A7">
        <w:rPr>
          <w:lang w:eastAsia="en-US"/>
        </w:rPr>
        <w:t>, v</w:t>
      </w:r>
      <w:r w:rsidRPr="008325A7">
        <w:rPr>
          <w:lang w:eastAsia="en-US"/>
        </w:rPr>
        <w:t xml:space="preserve"> souladu s TP 66 bude označeno pracovní místo na břehu vodní plochy. </w:t>
      </w:r>
    </w:p>
    <w:p w14:paraId="7429590D" w14:textId="5FC6B9DC" w:rsidR="007C1C65" w:rsidRPr="008325A7" w:rsidRDefault="00EE1CFC" w:rsidP="00E109BA">
      <w:pPr>
        <w:spacing w:after="120"/>
        <w:rPr>
          <w:lang w:eastAsia="en-US"/>
        </w:rPr>
      </w:pPr>
      <w:r w:rsidRPr="008325A7">
        <w:rPr>
          <w:lang w:eastAsia="en-US"/>
        </w:rPr>
        <w:t>Příprava staveniště s</w:t>
      </w:r>
      <w:r w:rsidR="007C1C65" w:rsidRPr="008325A7">
        <w:rPr>
          <w:lang w:eastAsia="en-US"/>
        </w:rPr>
        <w:t>estává z těchto částí:</w:t>
      </w:r>
    </w:p>
    <w:p w14:paraId="714A485F" w14:textId="6A89F868" w:rsidR="007C1C65" w:rsidRPr="00D74BC3" w:rsidRDefault="0031783A" w:rsidP="00E109BA">
      <w:pPr>
        <w:pStyle w:val="Odstavecseseznamem"/>
        <w:numPr>
          <w:ilvl w:val="0"/>
          <w:numId w:val="14"/>
        </w:numPr>
        <w:spacing w:after="120"/>
      </w:pPr>
      <w:bookmarkStart w:id="51" w:name="_Hlk25824648"/>
      <w:bookmarkStart w:id="52" w:name="_Hlk25824628"/>
      <w:bookmarkStart w:id="53" w:name="_Hlk14093283"/>
      <w:r w:rsidRPr="00D74BC3">
        <w:t>Kácení pro potřeby staveniště</w:t>
      </w:r>
      <w:bookmarkEnd w:id="51"/>
    </w:p>
    <w:bookmarkEnd w:id="52"/>
    <w:p w14:paraId="66025D31" w14:textId="77777777" w:rsidR="002733DB" w:rsidRPr="008325A7" w:rsidRDefault="002733DB" w:rsidP="002733DB">
      <w:pPr>
        <w:pStyle w:val="Odstavecseseznamem"/>
        <w:numPr>
          <w:ilvl w:val="0"/>
          <w:numId w:val="14"/>
        </w:numPr>
        <w:spacing w:after="120"/>
      </w:pPr>
      <w:r w:rsidRPr="008325A7">
        <w:t>Vybudování přístupových cest k vodní hladině</w:t>
      </w:r>
    </w:p>
    <w:p w14:paraId="056B0434" w14:textId="77777777" w:rsidR="00F00032" w:rsidRPr="008325A7" w:rsidRDefault="00F00032" w:rsidP="00E109BA">
      <w:pPr>
        <w:pStyle w:val="Odstavecseseznamem"/>
        <w:numPr>
          <w:ilvl w:val="0"/>
          <w:numId w:val="14"/>
        </w:numPr>
        <w:spacing w:after="120"/>
      </w:pPr>
      <w:bookmarkStart w:id="54" w:name="_Toc9944646"/>
      <w:bookmarkStart w:id="55" w:name="_Toc10011524"/>
      <w:r w:rsidRPr="008325A7">
        <w:t>Odstranění překážek těžby</w:t>
      </w:r>
    </w:p>
    <w:p w14:paraId="6ECEBBEE" w14:textId="26281EE8" w:rsidR="007C1C65" w:rsidRPr="008325A7" w:rsidRDefault="007C1C65" w:rsidP="00E109BA">
      <w:pPr>
        <w:pStyle w:val="Odstavecseseznamem"/>
        <w:numPr>
          <w:ilvl w:val="0"/>
          <w:numId w:val="14"/>
        </w:numPr>
        <w:spacing w:after="120"/>
      </w:pPr>
      <w:r w:rsidRPr="008325A7">
        <w:t>Označení a odstranění nelegálních objektů a výústí na březích jezera</w:t>
      </w:r>
      <w:r w:rsidR="00B77A83" w:rsidRPr="008325A7">
        <w:t>.</w:t>
      </w:r>
    </w:p>
    <w:p w14:paraId="394ABBB5" w14:textId="77777777" w:rsidR="0031783A" w:rsidRPr="00D74BC3" w:rsidRDefault="0031783A" w:rsidP="0031783A">
      <w:pPr>
        <w:pStyle w:val="Nadpis3"/>
        <w:spacing w:before="120" w:after="120"/>
      </w:pPr>
      <w:bookmarkStart w:id="56" w:name="_Toc38445607"/>
      <w:bookmarkStart w:id="57" w:name="_Hlk25824755"/>
      <w:r w:rsidRPr="00D74BC3">
        <w:t>Kácení pro potřeby staveniště</w:t>
      </w:r>
      <w:bookmarkEnd w:id="56"/>
    </w:p>
    <w:p w14:paraId="1F4AC93B" w14:textId="32A56527" w:rsidR="002755CB" w:rsidRPr="008325A7" w:rsidRDefault="002755CB" w:rsidP="002755CB">
      <w:pPr>
        <w:rPr>
          <w:lang w:eastAsia="en-US"/>
        </w:rPr>
      </w:pPr>
      <w:r w:rsidRPr="00D74BC3">
        <w:rPr>
          <w:lang w:eastAsia="en-US"/>
        </w:rPr>
        <w:t xml:space="preserve">Většina pěstebních opatření ve formě kácení proběhne v rámci SO01 a SO02. Ojediněle se může vyskytnout další potřeba kácení dřevin </w:t>
      </w:r>
      <w:r w:rsidRPr="00D74BC3">
        <w:t>do velikosti obvodu kmene 80 cm (průměr 25</w:t>
      </w:r>
      <w:r w:rsidR="00D74BC3">
        <w:t> </w:t>
      </w:r>
      <w:r w:rsidRPr="00D74BC3">
        <w:t>cm), měřeného ve výšce 130 cm nad zemí nebo kácení keřových porostů o souvislé ploše do 40 m</w:t>
      </w:r>
      <w:r w:rsidRPr="00D74BC3">
        <w:rPr>
          <w:vertAlign w:val="superscript"/>
        </w:rPr>
        <w:t>2</w:t>
      </w:r>
      <w:r w:rsidRPr="00D74BC3">
        <w:rPr>
          <w:lang w:eastAsia="en-US"/>
        </w:rPr>
        <w:t>. Bude řešeno přímo na stavbě, po dohodě zástupce MČ Tuřany, investora a dodavatele stavby.</w:t>
      </w:r>
    </w:p>
    <w:p w14:paraId="122EBD78" w14:textId="403D7713" w:rsidR="008027F0" w:rsidRPr="008325A7" w:rsidRDefault="008027F0" w:rsidP="00E109BA">
      <w:pPr>
        <w:pStyle w:val="Nadpis3"/>
        <w:spacing w:before="120" w:after="120"/>
      </w:pPr>
      <w:bookmarkStart w:id="58" w:name="_Toc38445608"/>
      <w:bookmarkEnd w:id="53"/>
      <w:bookmarkEnd w:id="54"/>
      <w:bookmarkEnd w:id="55"/>
      <w:bookmarkEnd w:id="57"/>
      <w:r w:rsidRPr="008325A7">
        <w:t xml:space="preserve">Vybudování </w:t>
      </w:r>
      <w:r w:rsidR="002435C7" w:rsidRPr="008325A7">
        <w:t xml:space="preserve">dočasných </w:t>
      </w:r>
      <w:r w:rsidRPr="008325A7">
        <w:t>přístupových cest k vodní hladině, manipulační plochy</w:t>
      </w:r>
      <w:bookmarkEnd w:id="58"/>
    </w:p>
    <w:p w14:paraId="54D70FB0" w14:textId="3764D7DD" w:rsidR="00ED1118" w:rsidRPr="008325A7" w:rsidRDefault="00ED1118" w:rsidP="001F0AA6">
      <w:bookmarkStart w:id="59" w:name="_Hlk18912669"/>
      <w:bookmarkStart w:id="60" w:name="_Hlk18934505"/>
      <w:r w:rsidRPr="008325A7">
        <w:t>Dle potřeb zhotovitele bude vybudována cca 1 dočasná panelová cesta pro těžbu sedimentu</w:t>
      </w:r>
      <w:bookmarkEnd w:id="59"/>
      <w:r w:rsidRPr="008325A7">
        <w:t xml:space="preserve">, </w:t>
      </w:r>
      <w:r w:rsidR="001F0AA6" w:rsidRPr="008325A7">
        <w:t xml:space="preserve">která </w:t>
      </w:r>
      <w:r w:rsidRPr="008325A7">
        <w:t>bude napojena na cestu č.</w:t>
      </w:r>
      <w:r w:rsidR="00154593" w:rsidRPr="008325A7">
        <w:t xml:space="preserve"> </w:t>
      </w:r>
      <w:r w:rsidRPr="008325A7">
        <w:t>3.</w:t>
      </w:r>
    </w:p>
    <w:p w14:paraId="2979C57D" w14:textId="77777777" w:rsidR="00ED1118" w:rsidRPr="008325A7" w:rsidRDefault="00ED1118" w:rsidP="001F0AA6">
      <w:bookmarkStart w:id="61" w:name="_Hlk18912959"/>
      <w:r w:rsidRPr="008325A7">
        <w:t>Na výstavbu se použijí panely dodané zhotovitelem stavby nebo původní panely z opevnění Oplety (orientační délka 3 m, šířka 2 m a tl. 0,15 m), které budou uloženy na štěrkopískové podsypné vrstvě. U cest zřízených z důvodu těžby sedimentu budou panely zasahovat až do vodní plochy.</w:t>
      </w:r>
    </w:p>
    <w:p w14:paraId="3F9A16BD" w14:textId="26FC480D" w:rsidR="00ED1118" w:rsidRPr="008325A7" w:rsidRDefault="00ED1118" w:rsidP="001F0AA6">
      <w:r w:rsidRPr="008325A7">
        <w:t>U přístupových cest je navržena dočasná manipulační plocha pro potřeby manipulace s</w:t>
      </w:r>
      <w:r w:rsidR="00154593" w:rsidRPr="008325A7">
        <w:t> </w:t>
      </w:r>
      <w:r w:rsidRPr="008325A7">
        <w:t>vytěženými nánosy včetně příměsí. Plocha pro manipulaci s nánosy musí být zpevněná a na břehu umožňující stabilní ustanovení jeřábu a dopravního vozidla.</w:t>
      </w:r>
    </w:p>
    <w:p w14:paraId="156731B2" w14:textId="77777777" w:rsidR="00ED1118" w:rsidRPr="008325A7" w:rsidRDefault="00ED1118" w:rsidP="001F0AA6">
      <w:r w:rsidRPr="008325A7">
        <w:t>V situačním výkrese je poloha dočasných cest a manipulačních ploch zakreslena orientačně, přesné umístění si zvolí zhotovitel.</w:t>
      </w:r>
    </w:p>
    <w:p w14:paraId="210925A7" w14:textId="45092DB2" w:rsidR="00EC6605" w:rsidRPr="008325A7" w:rsidRDefault="00EC6605" w:rsidP="00E109BA">
      <w:pPr>
        <w:pStyle w:val="Nadpis3"/>
        <w:spacing w:before="120" w:after="120"/>
      </w:pPr>
      <w:bookmarkStart w:id="62" w:name="_Toc38445609"/>
      <w:bookmarkEnd w:id="60"/>
      <w:bookmarkEnd w:id="61"/>
      <w:r w:rsidRPr="008325A7">
        <w:t>Odstranění překážek těžby</w:t>
      </w:r>
      <w:bookmarkEnd w:id="62"/>
    </w:p>
    <w:p w14:paraId="696B6D8F" w14:textId="77777777" w:rsidR="001F0AA6" w:rsidRPr="008325A7" w:rsidRDefault="001F0AA6" w:rsidP="001F0AA6">
      <w:pPr>
        <w:spacing w:after="120"/>
      </w:pPr>
      <w:bookmarkStart w:id="63" w:name="_Hlk18919031"/>
      <w:r w:rsidRPr="008325A7">
        <w:t>Dle provedených průzkumů bude nejprve nutné odstranit z hladiny a dna jezera všechny překážky těžby nánosů. Jedná se především o padlé kmeny a větve stromů a případné antropogenní pozůstatky. Důvodem je jednak umožnění vlastní těžby ale zároveň také selekce nežádoucích příměsí z kubatury nánosů v důsledku omezujících nakládání s nimi. Tyto práce, technicky i fyzicky náročné je nutné provést v předstihu před vlastní těžbou. Předpokládáno je využití malé plavební mechanizace a vyprošťovací techniky (traktor s navijákem) s nezbytným počtem manuální obsluhy. Součástí těchto prací musí být také zpracování vytěžené dřevní hmoty, resp. likvidace odstraněného odpadu. Doba realizace do 3 týdnů.</w:t>
      </w:r>
    </w:p>
    <w:p w14:paraId="518E276B" w14:textId="27AF5485" w:rsidR="007D2294" w:rsidRPr="008325A7" w:rsidRDefault="007D2294" w:rsidP="00B13E0C">
      <w:pPr>
        <w:spacing w:after="120"/>
      </w:pPr>
      <w:bookmarkStart w:id="64" w:name="_Hlk19098618"/>
      <w:bookmarkStart w:id="65" w:name="_Toc10011528"/>
      <w:bookmarkEnd w:id="63"/>
      <w:r w:rsidRPr="008325A7">
        <w:t xml:space="preserve">Počet padlých stromů na hladině i pod hladinou jezera je cca 1, počet velkých větví je odhadnut na </w:t>
      </w:r>
      <w:r w:rsidR="001854E5" w:rsidRPr="008325A7">
        <w:t>5</w:t>
      </w:r>
      <w:r w:rsidRPr="008325A7">
        <w:t xml:space="preserve"> kusů.</w:t>
      </w:r>
    </w:p>
    <w:p w14:paraId="53327C05" w14:textId="77777777" w:rsidR="00B72796" w:rsidRPr="008325A7" w:rsidRDefault="00B72796" w:rsidP="00E109BA">
      <w:pPr>
        <w:pStyle w:val="Nadpis3"/>
        <w:spacing w:before="120" w:after="120"/>
      </w:pPr>
      <w:bookmarkStart w:id="66" w:name="_Toc38445610"/>
      <w:bookmarkEnd w:id="64"/>
      <w:r w:rsidRPr="008325A7">
        <w:t>Označení a odstranění objektů a nelegálních výústí</w:t>
      </w:r>
      <w:bookmarkEnd w:id="65"/>
      <w:bookmarkEnd w:id="66"/>
    </w:p>
    <w:p w14:paraId="52B6978A" w14:textId="6BBD4910" w:rsidR="001F0AA6" w:rsidRPr="008325A7" w:rsidRDefault="001F0AA6" w:rsidP="001F0AA6">
      <w:pPr>
        <w:spacing w:after="120"/>
      </w:pPr>
      <w:bookmarkStart w:id="67" w:name="_Hlk18052506"/>
      <w:bookmarkStart w:id="68" w:name="_Toc10011526"/>
      <w:r w:rsidRPr="008325A7">
        <w:t>Na jezeře Lávka není předpoklad, že by byly nějaké výustě nalezeny, v okolí není zástavba ani zahrádky.</w:t>
      </w:r>
    </w:p>
    <w:p w14:paraId="41E05D6D" w14:textId="77777777" w:rsidR="001F0AA6" w:rsidRPr="008325A7" w:rsidRDefault="001F0AA6" w:rsidP="001F0AA6">
      <w:pPr>
        <w:spacing w:after="120"/>
      </w:pPr>
      <w:r w:rsidRPr="008325A7">
        <w:t>Přesto i zde uvádíme dostupné informace a požadavek z biologického hodnocení:</w:t>
      </w:r>
    </w:p>
    <w:p w14:paraId="576D05B3" w14:textId="77777777" w:rsidR="001F0AA6" w:rsidRPr="008325A7" w:rsidRDefault="001F0AA6" w:rsidP="001F0AA6">
      <w:r w:rsidRPr="008325A7">
        <w:t>Stavební úřad MČ Tuřany prověřil východní břehy jezer na přítomnost nelegálních výústí v letech 2017/2018. Nalezené neshody byly odstraněny.</w:t>
      </w:r>
    </w:p>
    <w:p w14:paraId="0C807B79" w14:textId="77777777" w:rsidR="001F0AA6" w:rsidRPr="008325A7" w:rsidRDefault="001F0AA6" w:rsidP="001F0AA6">
      <w:r w:rsidRPr="008325A7">
        <w:lastRenderedPageBreak/>
        <w:t xml:space="preserve">Dle zprávy Biologického hodnocení z roku 2018 jsou do jezer zaústěny trativody, kanalizační výpusti a další trubky. Dále se v okolí nachází řada nepoužívaných septiků, které prosakují. V minulosti se zde objevila řada intoxikací fekáliemi. Je tedy nutné v rámci revitalizace navrhnout sanaci všech vývodů a septiků v přírodní památce i v ochranném pásmu (pozn. projektanta – nespadá do kompetence projektu), dále musí být před zahájením prací odstraněna všechna mola a čerpadla. </w:t>
      </w:r>
    </w:p>
    <w:p w14:paraId="380D8376" w14:textId="77777777" w:rsidR="001F0AA6" w:rsidRPr="008325A7" w:rsidRDefault="001F0AA6" w:rsidP="001F0AA6">
      <w:r w:rsidRPr="008325A7">
        <w:t xml:space="preserve">Kontrola samotných výústí a žump je v kompetenci obecného stavebního úřadu. </w:t>
      </w:r>
    </w:p>
    <w:p w14:paraId="797909AD" w14:textId="77777777" w:rsidR="001F0AA6" w:rsidRPr="008325A7" w:rsidRDefault="001F0AA6" w:rsidP="001F0AA6">
      <w:r w:rsidRPr="008325A7">
        <w:t>Pokud zhotovitel stavby během přípravných prací nebo během těžby odkryje neznámou výusť nebo jiný objekt, zdokumentuje jej a neprodleně ohlásí investorovi nebo jeho pověřenému zástupci (TDI). Postup prací bude přerušen, dokud investor/TDI nerozhodne o dalším postupu. Po schválení investorem budou výustě zaslepeny a bude o nich proveden zápis do stavebního deníku.</w:t>
      </w:r>
    </w:p>
    <w:p w14:paraId="33751A73" w14:textId="77777777" w:rsidR="001F0AA6" w:rsidRPr="008325A7" w:rsidRDefault="001F0AA6" w:rsidP="001F0AA6">
      <w:r w:rsidRPr="008325A7">
        <w:t>Po ukončení prací bude platit zákaz umisťování jakýchkoliv staveb do vody.</w:t>
      </w:r>
    </w:p>
    <w:p w14:paraId="31749FE2" w14:textId="5377D47E" w:rsidR="00B72796" w:rsidRPr="008325A7" w:rsidRDefault="004437B0" w:rsidP="00035556">
      <w:pPr>
        <w:pStyle w:val="Nadpis2"/>
      </w:pPr>
      <w:bookmarkStart w:id="69" w:name="_Toc10011529"/>
      <w:bookmarkStart w:id="70" w:name="_Toc38445611"/>
      <w:bookmarkStart w:id="71" w:name="_Hlk14093086"/>
      <w:bookmarkEnd w:id="67"/>
      <w:bookmarkEnd w:id="68"/>
      <w:r w:rsidRPr="008325A7">
        <w:t>Vy</w:t>
      </w:r>
      <w:r w:rsidR="00B72796" w:rsidRPr="008325A7">
        <w:t xml:space="preserve">těžení </w:t>
      </w:r>
      <w:r w:rsidR="00F00032" w:rsidRPr="008325A7">
        <w:t xml:space="preserve">usedlých </w:t>
      </w:r>
      <w:r w:rsidR="00C26592" w:rsidRPr="008325A7">
        <w:t>sediment</w:t>
      </w:r>
      <w:r w:rsidR="002D64A0">
        <w:t>ů</w:t>
      </w:r>
      <w:r w:rsidR="00B72796" w:rsidRPr="008325A7">
        <w:t xml:space="preserve"> </w:t>
      </w:r>
      <w:r w:rsidR="00994A1B" w:rsidRPr="008325A7">
        <w:t xml:space="preserve">jezera </w:t>
      </w:r>
      <w:bookmarkEnd w:id="69"/>
      <w:r w:rsidR="004E3209" w:rsidRPr="008325A7">
        <w:t>Lávka</w:t>
      </w:r>
      <w:bookmarkEnd w:id="70"/>
    </w:p>
    <w:p w14:paraId="3F4D8C02" w14:textId="0B037A12" w:rsidR="001F0AA6" w:rsidRPr="008325A7" w:rsidRDefault="001F0AA6" w:rsidP="001F0AA6">
      <w:bookmarkStart w:id="72" w:name="_Hlk18919610"/>
      <w:bookmarkStart w:id="73" w:name="_Toc516651788"/>
      <w:r w:rsidRPr="008325A7">
        <w:t xml:space="preserve">Očekávaná celková kubatura sedimentu usedlého i jemného se bude pohybovat okolo </w:t>
      </w:r>
      <w:r w:rsidR="009176C0" w:rsidRPr="008325A7">
        <w:t>702</w:t>
      </w:r>
      <w:r w:rsidRPr="008325A7">
        <w:t> m</w:t>
      </w:r>
      <w:r w:rsidRPr="008325A7">
        <w:rPr>
          <w:vertAlign w:val="superscript"/>
        </w:rPr>
        <w:t>3</w:t>
      </w:r>
      <w:r w:rsidRPr="008325A7">
        <w:t xml:space="preserve">. Z tohoto množství se uvažuje, že cca </w:t>
      </w:r>
      <w:r w:rsidR="009176C0" w:rsidRPr="008325A7">
        <w:t>52</w:t>
      </w:r>
      <w:r w:rsidRPr="008325A7">
        <w:t xml:space="preserve"> m</w:t>
      </w:r>
      <w:r w:rsidRPr="008325A7">
        <w:rPr>
          <w:vertAlign w:val="superscript"/>
        </w:rPr>
        <w:t>3</w:t>
      </w:r>
      <w:r w:rsidRPr="008325A7">
        <w:t xml:space="preserve"> zůstane na jezeře v rámci přeskupování objemu při tvorbě litorálů. Pro odvoz se tedy uvažuje s objemem cca </w:t>
      </w:r>
      <w:r w:rsidR="009176C0" w:rsidRPr="008325A7">
        <w:rPr>
          <w:b/>
          <w:bCs/>
        </w:rPr>
        <w:t>650</w:t>
      </w:r>
      <w:r w:rsidRPr="008325A7">
        <w:t xml:space="preserve"> m</w:t>
      </w:r>
      <w:r w:rsidRPr="008325A7">
        <w:rPr>
          <w:vertAlign w:val="superscript"/>
        </w:rPr>
        <w:t>3</w:t>
      </w:r>
      <w:r w:rsidRPr="008325A7">
        <w:t>. Je nezbytné, aby mezi zhotovitelem a objednatelem panovala shoda na parametrech díla.</w:t>
      </w:r>
    </w:p>
    <w:p w14:paraId="1D010B69" w14:textId="6FEF656D" w:rsidR="001F0AA6" w:rsidRPr="008325A7" w:rsidRDefault="001F0AA6" w:rsidP="001F0AA6">
      <w:r w:rsidRPr="008325A7">
        <w:t xml:space="preserve">Pro těžbu usedlých sedimentů v mocnosti větší než 0,3 m je uvažováno s použitím drapáku umístěného na plavidle, </w:t>
      </w:r>
      <w:r w:rsidR="00601287" w:rsidRPr="002D64A0">
        <w:t>případně</w:t>
      </w:r>
      <w:r w:rsidR="002933E6" w:rsidRPr="002D64A0">
        <w:t xml:space="preserve"> o</w:t>
      </w:r>
      <w:r w:rsidRPr="002D64A0">
        <w:t xml:space="preserve"> kráčejícím rypadle</w:t>
      </w:r>
      <w:r w:rsidRPr="008325A7">
        <w:t xml:space="preserve">. Tyto sedimenty budou těženy buď na překládací mezideponii nebo do připravených nádob. V obou případech budou sedimenty u břehu, dle konzistence v nádobách nebo bagrem, naloženy na dopravní prostředky a po přístupové komunikaci odvezeny k likvidaci, resp. konečnému zpracování. Předpokládaná kubatura takto těženého usedlého sedimentu je </w:t>
      </w:r>
      <w:r w:rsidRPr="008325A7">
        <w:rPr>
          <w:b/>
          <w:bCs/>
        </w:rPr>
        <w:t xml:space="preserve">projektantem odhadnuta na </w:t>
      </w:r>
      <w:r w:rsidR="00E37F4F" w:rsidRPr="008325A7">
        <w:rPr>
          <w:b/>
          <w:bCs/>
        </w:rPr>
        <w:t>4</w:t>
      </w:r>
      <w:r w:rsidR="0082374C" w:rsidRPr="008325A7">
        <w:rPr>
          <w:b/>
          <w:bCs/>
        </w:rPr>
        <w:t>50</w:t>
      </w:r>
      <w:r w:rsidR="00E37F4F" w:rsidRPr="008325A7">
        <w:rPr>
          <w:b/>
          <w:bCs/>
        </w:rPr>
        <w:t>-5</w:t>
      </w:r>
      <w:r w:rsidR="0082374C" w:rsidRPr="008325A7">
        <w:rPr>
          <w:b/>
          <w:bCs/>
        </w:rPr>
        <w:t>00</w:t>
      </w:r>
      <w:r w:rsidRPr="008325A7">
        <w:rPr>
          <w:b/>
          <w:bCs/>
        </w:rPr>
        <w:t xml:space="preserve"> m</w:t>
      </w:r>
      <w:r w:rsidRPr="008325A7">
        <w:rPr>
          <w:b/>
          <w:bCs/>
          <w:vertAlign w:val="superscript"/>
        </w:rPr>
        <w:t>3</w:t>
      </w:r>
      <w:r w:rsidRPr="008325A7">
        <w:t>.</w:t>
      </w:r>
    </w:p>
    <w:p w14:paraId="4C1F7716" w14:textId="19296DF7" w:rsidR="001F0AA6" w:rsidRPr="008325A7" w:rsidRDefault="001F0AA6" w:rsidP="001F0AA6">
      <w:r w:rsidRPr="008325A7">
        <w:t xml:space="preserve">Sediment bude vytěžen na kótu dna cca </w:t>
      </w:r>
      <w:r w:rsidRPr="008325A7">
        <w:rPr>
          <w:b/>
          <w:bCs/>
        </w:rPr>
        <w:t>1</w:t>
      </w:r>
      <w:r w:rsidR="00E37F4F" w:rsidRPr="008325A7">
        <w:rPr>
          <w:b/>
          <w:bCs/>
        </w:rPr>
        <w:t>90,40</w:t>
      </w:r>
      <w:r w:rsidRPr="008325A7">
        <w:rPr>
          <w:b/>
          <w:bCs/>
        </w:rPr>
        <w:t xml:space="preserve"> m n.m.</w:t>
      </w:r>
      <w:r w:rsidRPr="008325A7">
        <w:t xml:space="preserve"> Průměrná hloubka sedimentu, určeného k odstranění, je 0,</w:t>
      </w:r>
      <w:r w:rsidR="00E37F4F" w:rsidRPr="008325A7">
        <w:t>5</w:t>
      </w:r>
      <w:r w:rsidRPr="008325A7">
        <w:t>0 m. současně musí být zajištěno dosažení kóty dna. Sediment musí být pečlivě zbaven přebytečné vody – je potřeba šetrně zacházet s objemem vody v jezeře.</w:t>
      </w:r>
    </w:p>
    <w:p w14:paraId="6E286CD1" w14:textId="7C76E720" w:rsidR="001F0AA6" w:rsidRPr="008325A7" w:rsidRDefault="001F0AA6" w:rsidP="001F0AA6">
      <w:bookmarkStart w:id="74" w:name="_Hlk25825014"/>
      <w:r w:rsidRPr="008325A7">
        <w:t xml:space="preserve">Další postup těžby viz následující </w:t>
      </w:r>
      <w:r w:rsidRPr="00A032DA">
        <w:t xml:space="preserve">kapitola </w:t>
      </w:r>
      <w:r w:rsidRPr="00A032DA">
        <w:rPr>
          <w:i/>
          <w:iCs/>
        </w:rPr>
        <w:t>4.</w:t>
      </w:r>
      <w:r w:rsidR="00C847CE" w:rsidRPr="00A032DA">
        <w:rPr>
          <w:i/>
          <w:iCs/>
        </w:rPr>
        <w:t>5</w:t>
      </w:r>
      <w:r w:rsidRPr="008325A7">
        <w:rPr>
          <w:i/>
          <w:iCs/>
        </w:rPr>
        <w:t xml:space="preserve"> Vytěžení jemných sedimentů jez</w:t>
      </w:r>
      <w:r w:rsidR="001B0A32" w:rsidRPr="008325A7">
        <w:rPr>
          <w:i/>
          <w:iCs/>
        </w:rPr>
        <w:t>era Lávka</w:t>
      </w:r>
      <w:r w:rsidRPr="008325A7">
        <w:t>, zabývající se jemnými sedimenty.</w:t>
      </w:r>
      <w:bookmarkEnd w:id="74"/>
    </w:p>
    <w:p w14:paraId="1FE3885C" w14:textId="77777777" w:rsidR="001F0AA6" w:rsidRPr="008325A7" w:rsidRDefault="001F0AA6" w:rsidP="001B0A32">
      <w:pPr>
        <w:pStyle w:val="Podtrennadpis"/>
      </w:pPr>
      <w:bookmarkStart w:id="75" w:name="_Hlk25819086"/>
      <w:bookmarkStart w:id="76" w:name="_Hlk25825316"/>
      <w:bookmarkEnd w:id="72"/>
      <w:r w:rsidRPr="008325A7">
        <w:t>Převádění vody</w:t>
      </w:r>
      <w:bookmarkEnd w:id="73"/>
      <w:r w:rsidRPr="008325A7">
        <w:t xml:space="preserve"> během stavby</w:t>
      </w:r>
    </w:p>
    <w:bookmarkEnd w:id="75"/>
    <w:p w14:paraId="76F303C4" w14:textId="1E2AE1AA" w:rsidR="001F0AA6" w:rsidRPr="008325A7" w:rsidRDefault="001F0AA6" w:rsidP="001F0AA6">
      <w:pPr>
        <w:rPr>
          <w:rFonts w:cs="Arial"/>
          <w:szCs w:val="20"/>
        </w:rPr>
      </w:pPr>
      <w:r w:rsidRPr="008325A7">
        <w:rPr>
          <w:rFonts w:cs="Arial"/>
          <w:szCs w:val="20"/>
        </w:rPr>
        <w:t>Převádění vody a odvodnění pracovní spáry si provede dodavatel dle svého uvážení a zkušeností z provádění obdobných stavebních prací. V případě potřeby může být provedeno zahrázkování nebo jiné vhodné odklonění vody od základové spáry. Navržené řešení však musí investor a projektant odsouhlasit.</w:t>
      </w:r>
      <w:bookmarkStart w:id="77" w:name="_Hlk6294863"/>
      <w:bookmarkStart w:id="78" w:name="_Hlk498878145"/>
      <w:r w:rsidRPr="008325A7">
        <w:rPr>
          <w:rFonts w:cs="Arial"/>
          <w:szCs w:val="20"/>
        </w:rPr>
        <w:t xml:space="preserve"> Na doporučení projektanta by odvodnění mělo být řešeno PVC potrubím o světlosti min. 0,90 m</w:t>
      </w:r>
      <w:r w:rsidRPr="008325A7">
        <w:rPr>
          <w:lang w:eastAsia="en-US"/>
        </w:rPr>
        <w:t>.</w:t>
      </w:r>
      <w:r w:rsidRPr="008325A7">
        <w:rPr>
          <w:rFonts w:cs="Arial"/>
          <w:szCs w:val="20"/>
        </w:rPr>
        <w:t xml:space="preserve"> Jako další opatření se jeví čerpání prosakující vody pod úrovní základové spáry. Na staveništi bude připraveno záložní čerpadlo pro případ poruchy.</w:t>
      </w:r>
      <w:bookmarkEnd w:id="77"/>
      <w:bookmarkEnd w:id="78"/>
      <w:bookmarkEnd w:id="76"/>
    </w:p>
    <w:p w14:paraId="13023A5B" w14:textId="6048A05C" w:rsidR="003D786F" w:rsidRPr="001F7D8D" w:rsidRDefault="003D786F" w:rsidP="003D786F">
      <w:pPr>
        <w:pStyle w:val="Podtrennadpis"/>
        <w:rPr>
          <w:b/>
        </w:rPr>
      </w:pPr>
      <w:r w:rsidRPr="001F7D8D">
        <w:rPr>
          <w:b/>
          <w:color w:val="FF0000"/>
        </w:rPr>
        <w:t>Podmínky:</w:t>
      </w:r>
    </w:p>
    <w:p w14:paraId="229950C2" w14:textId="43BF4052" w:rsidR="003D786F" w:rsidRPr="002D64A0" w:rsidRDefault="003D786F" w:rsidP="00BA1990">
      <w:pPr>
        <w:pStyle w:val="Odstavecseseznamem"/>
        <w:numPr>
          <w:ilvl w:val="0"/>
          <w:numId w:val="38"/>
        </w:numPr>
      </w:pPr>
      <w:r w:rsidRPr="002D64A0">
        <w:t xml:space="preserve">Během postupu prací je nutno zohlednit požadavky biologického hodnocení viz kapitola </w:t>
      </w:r>
      <w:r w:rsidRPr="002D64A0">
        <w:rPr>
          <w:i/>
          <w:iCs/>
        </w:rPr>
        <w:t>4.2</w:t>
      </w:r>
      <w:r w:rsidR="004E1C80" w:rsidRPr="002D64A0">
        <w:rPr>
          <w:i/>
          <w:iCs/>
        </w:rPr>
        <w:t> </w:t>
      </w:r>
      <w:r w:rsidRPr="002D64A0">
        <w:rPr>
          <w:i/>
          <w:iCs/>
        </w:rPr>
        <w:t>Aktualizace hodnocení vlivu závažného zásahu na zájmy ochrany přírody a krajiny (Biologické vyhodnocení) – podmínky k návrhu</w:t>
      </w:r>
      <w:r w:rsidRPr="002D64A0">
        <w:t>.</w:t>
      </w:r>
    </w:p>
    <w:p w14:paraId="1B135219" w14:textId="46E6516E" w:rsidR="00BA1990" w:rsidRPr="002D64A0" w:rsidRDefault="00BA1990" w:rsidP="00BA1990">
      <w:pPr>
        <w:pStyle w:val="Odstavecseseznamem"/>
        <w:numPr>
          <w:ilvl w:val="0"/>
          <w:numId w:val="38"/>
        </w:numPr>
      </w:pPr>
      <w:r w:rsidRPr="002D64A0">
        <w:t xml:space="preserve">Vytěžené nánosy musí být na břehu, resp. při těžbě účinně odvodňovány tak, aby nedocházelo k nadměrným ztrátám vody z daného systému. Odčerpávání odsazené vody, gravitační odvodnění </w:t>
      </w:r>
      <w:r w:rsidR="00920E34" w:rsidRPr="002D64A0">
        <w:t>usedlých sedimentů</w:t>
      </w:r>
      <w:r w:rsidRPr="002D64A0">
        <w:t xml:space="preserve"> zpět do nádrží.</w:t>
      </w:r>
    </w:p>
    <w:p w14:paraId="4793BAE6" w14:textId="343F26D5" w:rsidR="00BA1990" w:rsidRPr="008325A7" w:rsidRDefault="00BA1990" w:rsidP="00BA1990">
      <w:pPr>
        <w:pStyle w:val="Odstavecseseznamem"/>
        <w:numPr>
          <w:ilvl w:val="0"/>
          <w:numId w:val="38"/>
        </w:numPr>
      </w:pPr>
      <w:r w:rsidRPr="002D64A0">
        <w:rPr>
          <w:b/>
        </w:rPr>
        <w:lastRenderedPageBreak/>
        <w:t>Je nezbytné uvažovat s postupnou realizací po takových částech a s dostatečnou dobou tak, aby změny provedené v rámci akce mohly být přirozeně vykompenzovány chováním daného ekosystému území s případnými předem specifikovanými podpůrnými opatřeními.</w:t>
      </w:r>
    </w:p>
    <w:p w14:paraId="06EA3DEC" w14:textId="6A0B1321" w:rsidR="00F00032" w:rsidRPr="008325A7" w:rsidRDefault="00F00032" w:rsidP="00035556">
      <w:pPr>
        <w:pStyle w:val="Nadpis2"/>
      </w:pPr>
      <w:bookmarkStart w:id="79" w:name="_Toc38445612"/>
      <w:bookmarkEnd w:id="71"/>
      <w:r w:rsidRPr="008325A7">
        <w:t>Vytěžení jemných sedimentů</w:t>
      </w:r>
      <w:r w:rsidR="00CC7D3C" w:rsidRPr="008325A7">
        <w:t xml:space="preserve"> </w:t>
      </w:r>
      <w:r w:rsidR="00994A1B" w:rsidRPr="008325A7">
        <w:t xml:space="preserve">jezera </w:t>
      </w:r>
      <w:r w:rsidR="004E3209" w:rsidRPr="008325A7">
        <w:t>Lávka</w:t>
      </w:r>
      <w:bookmarkEnd w:id="79"/>
    </w:p>
    <w:p w14:paraId="45899C56" w14:textId="77777777" w:rsidR="00E37F4F" w:rsidRPr="008325A7" w:rsidRDefault="00E37F4F" w:rsidP="00E37F4F">
      <w:bookmarkStart w:id="80" w:name="_Hlk17894826"/>
      <w:bookmarkStart w:id="81" w:name="_Hlk14093058"/>
      <w:r w:rsidRPr="008325A7">
        <w:t>Po odtěžení usedlých sedimentů zůstane na dně jezera vrstva jemných, biologicky aktivních nánosů, které nebude možné odstranit běžnou těžbou (bagrem).</w:t>
      </w:r>
    </w:p>
    <w:p w14:paraId="4B3F6D5A" w14:textId="77777777" w:rsidR="00E37F4F" w:rsidRPr="008325A7" w:rsidRDefault="00E37F4F" w:rsidP="00E37F4F">
      <w:r w:rsidRPr="008325A7">
        <w:t xml:space="preserve">Vzhledem k cíli celé revitalizace jezer je </w:t>
      </w:r>
      <w:r w:rsidRPr="008325A7">
        <w:rPr>
          <w:u w:val="single"/>
        </w:rPr>
        <w:t>nutné</w:t>
      </w:r>
      <w:r w:rsidRPr="008325A7">
        <w:t xml:space="preserve"> vytěžit i tento jemný sediment. Pro dlouhodobou čistotu vody je jeho odstranění významným faktorem. Po těžbě pevného sedimentu bude tedy celá nádrž přetěžena na jemný sediment.</w:t>
      </w:r>
    </w:p>
    <w:p w14:paraId="5B52F4EE" w14:textId="46286F27" w:rsidR="00E37F4F" w:rsidRPr="008325A7" w:rsidRDefault="00E37F4F" w:rsidP="00E37F4F">
      <w:bookmarkStart w:id="82" w:name="_Hlk17894921"/>
      <w:bookmarkEnd w:id="80"/>
      <w:r w:rsidRPr="008325A7">
        <w:t>Jemné nánosy budou odtěženy hydraulickou cestou, dle konzistence s možným využitím flokulačních přísad. Jedná se v podstatě o odčerpání směsi vody a jemných nánosů pomocí bagrovacího čerpadla do připravených odvodňovacích vaků, ve kterých se díky filtrační vlastnosti jejich stěn odsadí nános a do jezera čerpána čistá voda. Technicky se jedná o malé plavidlo s osazeným bagrovacím čerpadlem, ze kterého je veden trubní řad (PEHD 150-200</w:t>
      </w:r>
      <w:r w:rsidR="00154593" w:rsidRPr="008325A7">
        <w:t> </w:t>
      </w:r>
      <w:r w:rsidRPr="008325A7">
        <w:t>mm) délky až stovek metrů ústící do připraveného odvodňovacího vaku o kapacitě cca 200 m</w:t>
      </w:r>
      <w:r w:rsidRPr="008325A7">
        <w:rPr>
          <w:vertAlign w:val="superscript"/>
        </w:rPr>
        <w:t>3</w:t>
      </w:r>
      <w:r w:rsidRPr="008325A7">
        <w:t xml:space="preserve">, předpokládaná velikost jednoho vaku je 8x30 m. Kapacita a velikost vaků je závislá na technických možnostech a zkušenostech dodavatele stavebních prací. </w:t>
      </w:r>
    </w:p>
    <w:p w14:paraId="188B2322" w14:textId="77777777" w:rsidR="00E37F4F" w:rsidRPr="008325A7" w:rsidRDefault="00E37F4F" w:rsidP="00E37F4F">
      <w:r w:rsidRPr="008325A7">
        <w:t xml:space="preserve">Vaky budou umístěny na manipulační ploše hlavního staveniště, případně také na náhradní ploše p.č. 2123, k.ú. Holásky (majitel Statutární město Brno). </w:t>
      </w:r>
    </w:p>
    <w:p w14:paraId="2CCF8C92" w14:textId="75F6466A" w:rsidR="00E37F4F" w:rsidRPr="008325A7" w:rsidRDefault="00E37F4F" w:rsidP="00E37F4F">
      <w:r w:rsidRPr="008325A7">
        <w:t xml:space="preserve">Jednotlivé odvodňovací vaky se střídavě cyklicky plní nánosem s vodou, a tak postupně zachycují nános, zatímco </w:t>
      </w:r>
      <w:r w:rsidRPr="008325A7">
        <w:rPr>
          <w:b/>
          <w:bCs/>
        </w:rPr>
        <w:t>voda je čerpána (odváděna) zpět do nádrže</w:t>
      </w:r>
      <w:r w:rsidRPr="008325A7">
        <w:t>!!! Je nezbytné uvažovat s postupnou realizací těžby jemného sedimentu po takových částech a s dostatečnou dobou tak, aby změny provedené v rámci těžby sedimentů mohly být přirozeně vykompenzovány chováním daného systému. Zhotovitel musí brát, během těžby jemného sedimentu, v úvahu i</w:t>
      </w:r>
      <w:r w:rsidR="00154593" w:rsidRPr="008325A7">
        <w:t> </w:t>
      </w:r>
      <w:r w:rsidRPr="008325A7">
        <w:t>pohyb hladin na ostatních jezerech.</w:t>
      </w:r>
    </w:p>
    <w:p w14:paraId="31507FE0" w14:textId="77777777" w:rsidR="00E37F4F" w:rsidRPr="008325A7" w:rsidRDefault="00E37F4F" w:rsidP="00E37F4F">
      <w:r w:rsidRPr="008325A7">
        <w:t>Objem jemného sedimentu se dopředu stanovuje velmi obtížně, proto projektant přistoupil k definování těžby jemného sedimentu pomocí stanovení plochy, kterou je nutné systematicky čerpadlem projít a vytěžit. Zhotovitel musí doložit, že těžbu provedl na celé ploše (např. pomocí GPS snímače na plavidle). Současně projektant odhadl počet plných, odvodněných vaků se sedimentem, které budou dalším doložitelným výsledkem těžby jemného sedimentu. Po dokonalém odvodnění nánosů uložených ve vacích budou tyto vaky otevřeny a odvodněné nánosy budou jako rypný materiál odvezeny k likvidaci na skládce.</w:t>
      </w:r>
    </w:p>
    <w:p w14:paraId="78468F1C" w14:textId="77777777" w:rsidR="00E37F4F" w:rsidRPr="008325A7" w:rsidRDefault="00E37F4F" w:rsidP="00E37F4F">
      <w:r w:rsidRPr="008325A7">
        <w:t>V položkovém rozpočtu bude objem sedimentu ve vacích naceněn R položkou výrazně jinak než objem sedimentu při těžbě usedlých nánosů.</w:t>
      </w:r>
    </w:p>
    <w:p w14:paraId="45ED241A" w14:textId="03F854E9" w:rsidR="00E37F4F" w:rsidRPr="008325A7" w:rsidRDefault="00E37F4F" w:rsidP="00E37F4F">
      <w:pPr>
        <w:rPr>
          <w:b/>
          <w:bCs/>
        </w:rPr>
      </w:pPr>
      <w:r w:rsidRPr="008325A7">
        <w:rPr>
          <w:b/>
          <w:bCs/>
        </w:rPr>
        <w:t xml:space="preserve">Plocha dna jezera pro vytěžení jemných sedimentů je pro jezero </w:t>
      </w:r>
      <w:r w:rsidR="00392E38" w:rsidRPr="008325A7">
        <w:rPr>
          <w:b/>
          <w:bCs/>
        </w:rPr>
        <w:t>Lávka</w:t>
      </w:r>
      <w:r w:rsidRPr="008325A7">
        <w:rPr>
          <w:b/>
          <w:bCs/>
        </w:rPr>
        <w:t xml:space="preserve"> stanovena na </w:t>
      </w:r>
      <w:r w:rsidR="00392E38" w:rsidRPr="008325A7">
        <w:rPr>
          <w:b/>
          <w:bCs/>
        </w:rPr>
        <w:t>1</w:t>
      </w:r>
      <w:r w:rsidR="00154593" w:rsidRPr="008325A7">
        <w:rPr>
          <w:b/>
          <w:bCs/>
        </w:rPr>
        <w:t> </w:t>
      </w:r>
      <w:r w:rsidR="00392E38" w:rsidRPr="008325A7">
        <w:rPr>
          <w:b/>
          <w:bCs/>
        </w:rPr>
        <w:t>470</w:t>
      </w:r>
      <w:r w:rsidRPr="008325A7">
        <w:rPr>
          <w:b/>
          <w:bCs/>
        </w:rPr>
        <w:t> m</w:t>
      </w:r>
      <w:r w:rsidRPr="008325A7">
        <w:rPr>
          <w:b/>
          <w:bCs/>
          <w:vertAlign w:val="superscript"/>
        </w:rPr>
        <w:t>2</w:t>
      </w:r>
      <w:r w:rsidRPr="008325A7">
        <w:rPr>
          <w:b/>
          <w:bCs/>
        </w:rPr>
        <w:t>.</w:t>
      </w:r>
    </w:p>
    <w:p w14:paraId="358EC7E5" w14:textId="3CFEC6A4" w:rsidR="00E37F4F" w:rsidRPr="008325A7" w:rsidRDefault="00E37F4F" w:rsidP="00E37F4F">
      <w:pPr>
        <w:rPr>
          <w:b/>
          <w:bCs/>
        </w:rPr>
      </w:pPr>
      <w:r w:rsidRPr="008325A7">
        <w:rPr>
          <w:b/>
          <w:bCs/>
        </w:rPr>
        <w:t xml:space="preserve">Počet odvodněných vaků se sedimentem, jejichž obsah bude odvezen na skládku, je pro jezero </w:t>
      </w:r>
      <w:r w:rsidR="00392E38" w:rsidRPr="008325A7">
        <w:rPr>
          <w:b/>
          <w:bCs/>
        </w:rPr>
        <w:t>Lávka</w:t>
      </w:r>
      <w:r w:rsidRPr="008325A7">
        <w:rPr>
          <w:b/>
          <w:bCs/>
        </w:rPr>
        <w:t xml:space="preserve"> odhadnut na cca 1-2 vaky po 200 m</w:t>
      </w:r>
      <w:r w:rsidRPr="008325A7">
        <w:rPr>
          <w:b/>
          <w:bCs/>
          <w:vertAlign w:val="superscript"/>
        </w:rPr>
        <w:t>3</w:t>
      </w:r>
      <w:r w:rsidRPr="008325A7">
        <w:rPr>
          <w:b/>
          <w:bCs/>
        </w:rPr>
        <w:t>.</w:t>
      </w:r>
    </w:p>
    <w:p w14:paraId="2BDEC250" w14:textId="77777777" w:rsidR="003D786F" w:rsidRPr="001F7D8D" w:rsidRDefault="003D786F" w:rsidP="003D786F">
      <w:pPr>
        <w:pStyle w:val="Podtrennadpis"/>
        <w:rPr>
          <w:b/>
        </w:rPr>
      </w:pPr>
      <w:bookmarkStart w:id="83" w:name="_Hlk25825580"/>
      <w:bookmarkStart w:id="84" w:name="_Toc10011530"/>
      <w:bookmarkEnd w:id="82"/>
      <w:bookmarkEnd w:id="81"/>
      <w:r w:rsidRPr="001F7D8D">
        <w:rPr>
          <w:b/>
          <w:color w:val="FF0000"/>
        </w:rPr>
        <w:t>Podmínky:</w:t>
      </w:r>
    </w:p>
    <w:p w14:paraId="1BD12F43" w14:textId="564E0C3C" w:rsidR="003D786F" w:rsidRPr="002D64A0" w:rsidRDefault="003D786F" w:rsidP="002933E6">
      <w:pPr>
        <w:pStyle w:val="Odstavecseseznamem"/>
        <w:numPr>
          <w:ilvl w:val="0"/>
          <w:numId w:val="37"/>
        </w:numPr>
      </w:pPr>
      <w:r w:rsidRPr="002D64A0">
        <w:t xml:space="preserve">Během postupu prací je nutno zohlednit požadavky biologického hodnocení viz kapitola </w:t>
      </w:r>
      <w:r w:rsidRPr="002D64A0">
        <w:rPr>
          <w:i/>
          <w:iCs/>
        </w:rPr>
        <w:t>4.2</w:t>
      </w:r>
      <w:r w:rsidR="00A71B57" w:rsidRPr="002D64A0">
        <w:rPr>
          <w:i/>
          <w:iCs/>
        </w:rPr>
        <w:t> </w:t>
      </w:r>
      <w:r w:rsidRPr="002D64A0">
        <w:rPr>
          <w:i/>
          <w:iCs/>
        </w:rPr>
        <w:t>Aktualizace hodnocení vlivu závažného zásahu na zájmy ochrany přírody a krajiny (Biologické vyhodnocení) – podmínky k návrhu</w:t>
      </w:r>
      <w:r w:rsidRPr="002D64A0">
        <w:t>.</w:t>
      </w:r>
      <w:bookmarkEnd w:id="83"/>
    </w:p>
    <w:p w14:paraId="0B3848B2" w14:textId="664319EB" w:rsidR="00BA1990" w:rsidRPr="002D64A0" w:rsidRDefault="00BA1990" w:rsidP="002933E6">
      <w:pPr>
        <w:pStyle w:val="Odstavecseseznamem"/>
        <w:numPr>
          <w:ilvl w:val="0"/>
          <w:numId w:val="37"/>
        </w:numPr>
      </w:pPr>
      <w:r w:rsidRPr="002D64A0">
        <w:rPr>
          <w:b/>
          <w:bCs/>
        </w:rPr>
        <w:lastRenderedPageBreak/>
        <w:t>Lávka</w:t>
      </w:r>
      <w:r w:rsidRPr="002D64A0">
        <w:t xml:space="preserve"> – doporučení Biologického hodnocení: zvážit, zda neponechat cca ¼ plochy bez zásahu těžby tak, aby zůstala zachována kontinuita biodiverzity na tomto velmi významném jezeře. Uvedený způsob by také znamenal nenáročný transfer mlžů a rostlin.</w:t>
      </w:r>
    </w:p>
    <w:p w14:paraId="37464C46" w14:textId="2C495854" w:rsidR="00920E34" w:rsidRPr="002D64A0" w:rsidRDefault="00920E34" w:rsidP="002933E6">
      <w:pPr>
        <w:pStyle w:val="Odstavecseseznamem"/>
        <w:numPr>
          <w:ilvl w:val="0"/>
          <w:numId w:val="37"/>
        </w:numPr>
      </w:pPr>
      <w:r w:rsidRPr="002D64A0">
        <w:t>Vytěžené nánosy musí být na břehu, resp. při těžbě účinně odvodňovány tak, aby nedocházelo k nadměrným ztrátám vody z daného systému. Odčerpávání odsazené vody, gravitační odvodnění vaků zpět do nádrží.</w:t>
      </w:r>
    </w:p>
    <w:p w14:paraId="38FE5B49" w14:textId="1D912022" w:rsidR="00BA1990" w:rsidRPr="002D64A0" w:rsidRDefault="00BA1990" w:rsidP="002933E6">
      <w:pPr>
        <w:pStyle w:val="Odstavecseseznamem"/>
        <w:numPr>
          <w:ilvl w:val="0"/>
          <w:numId w:val="37"/>
        </w:numPr>
      </w:pPr>
      <w:r w:rsidRPr="002D64A0">
        <w:t>Současně s výše uvedenými kroky (</w:t>
      </w:r>
      <w:r w:rsidR="00920E34" w:rsidRPr="002D64A0">
        <w:t xml:space="preserve">popsané v </w:t>
      </w:r>
      <w:r w:rsidRPr="002D64A0">
        <w:t>kapitol</w:t>
      </w:r>
      <w:r w:rsidR="00920E34" w:rsidRPr="002D64A0">
        <w:t>ách</w:t>
      </w:r>
      <w:r w:rsidRPr="002D64A0">
        <w:t xml:space="preserve"> 4.4</w:t>
      </w:r>
      <w:r w:rsidR="002D64A0" w:rsidRPr="002D64A0">
        <w:t xml:space="preserve"> Vytěžení usedlých sedimentů</w:t>
      </w:r>
      <w:r w:rsidRPr="002D64A0">
        <w:t xml:space="preserve"> a 4.5</w:t>
      </w:r>
      <w:r w:rsidR="002D64A0" w:rsidRPr="002D64A0">
        <w:t xml:space="preserve"> Vytěžení jemných sedimentů</w:t>
      </w:r>
      <w:r w:rsidRPr="002D64A0">
        <w:t xml:space="preserve">) bude </w:t>
      </w:r>
      <w:r w:rsidR="00920E34" w:rsidRPr="002D64A0">
        <w:t>pravděpodobně</w:t>
      </w:r>
      <w:r w:rsidRPr="002D64A0">
        <w:t xml:space="preserve"> nezbytné přes rybník Opleta přečerpávat vodu na začátek soustavy nádrží za účelem udržení vody v</w:t>
      </w:r>
      <w:r w:rsidR="001F7D8D">
        <w:t> </w:t>
      </w:r>
      <w:r w:rsidRPr="002D64A0">
        <w:t xml:space="preserve">daném </w:t>
      </w:r>
      <w:r w:rsidR="00920E34" w:rsidRPr="002D64A0">
        <w:t>systému jezer</w:t>
      </w:r>
      <w:r w:rsidRPr="002D64A0">
        <w:t>. Součástí této "recirkulace" vody by mělo být i</w:t>
      </w:r>
      <w:r w:rsidR="00920E34" w:rsidRPr="002D64A0">
        <w:t> </w:t>
      </w:r>
      <w:r w:rsidRPr="002D64A0">
        <w:t xml:space="preserve">odstranění organického znečištění (zákal, organické zbytky nánosů – koagulanty, vaky) a její aerace. Tento systém by měl </w:t>
      </w:r>
      <w:r w:rsidR="00920E34" w:rsidRPr="002D64A0">
        <w:t>být spuštěn a provozován na základě zkušeností s těžbou na předcházejících jezerech</w:t>
      </w:r>
      <w:r w:rsidRPr="002D64A0">
        <w:t>.</w:t>
      </w:r>
    </w:p>
    <w:p w14:paraId="6048086D" w14:textId="33332D08" w:rsidR="009E3F41" w:rsidRPr="008325A7" w:rsidRDefault="009E3F41" w:rsidP="00035556">
      <w:pPr>
        <w:pStyle w:val="Nadpis2"/>
      </w:pPr>
      <w:bookmarkStart w:id="85" w:name="_Toc38445613"/>
      <w:r w:rsidRPr="008325A7">
        <w:t>Časová náročnost</w:t>
      </w:r>
      <w:r w:rsidR="00BC4773" w:rsidRPr="008325A7">
        <w:t xml:space="preserve"> těžby sediment</w:t>
      </w:r>
      <w:r w:rsidR="007568A6" w:rsidRPr="008325A7">
        <w:t xml:space="preserve">u </w:t>
      </w:r>
      <w:r w:rsidR="00994A1B" w:rsidRPr="008325A7">
        <w:t xml:space="preserve">jezera </w:t>
      </w:r>
      <w:r w:rsidR="004E3209" w:rsidRPr="008325A7">
        <w:t>Lávka</w:t>
      </w:r>
      <w:bookmarkEnd w:id="85"/>
    </w:p>
    <w:p w14:paraId="6752AB05" w14:textId="39CE868D" w:rsidR="00392E38" w:rsidRPr="00A71B57" w:rsidRDefault="00392E38" w:rsidP="00392E38">
      <w:pPr>
        <w:widowControl w:val="0"/>
        <w:autoSpaceDE w:val="0"/>
        <w:autoSpaceDN w:val="0"/>
        <w:adjustRightInd w:val="0"/>
        <w:spacing w:before="99"/>
      </w:pPr>
      <w:bookmarkStart w:id="86" w:name="_Hlk25825778"/>
      <w:bookmarkStart w:id="87" w:name="_Hlk18920428"/>
      <w:bookmarkStart w:id="88" w:name="_Hlk18914681"/>
      <w:bookmarkStart w:id="89" w:name="_Hlk14419643"/>
      <w:bookmarkStart w:id="90" w:name="_Toc10011533"/>
      <w:bookmarkEnd w:id="84"/>
      <w:r w:rsidRPr="00A71B57">
        <w:t xml:space="preserve">Je nezbytné uvažovat s postupnou realizací po takových částech a s dostatečnou dobou tak, aby změny provedené v rámci těžby sedimentů mohly být přirozeně vykompenzovány chováním daného systému. Více viz </w:t>
      </w:r>
      <w:r w:rsidRPr="00A71B57">
        <w:rPr>
          <w:i/>
          <w:iCs/>
        </w:rPr>
        <w:t>B. Souhrnná technická zpráva</w:t>
      </w:r>
      <w:r w:rsidRPr="00A71B57">
        <w:t xml:space="preserve">, kapitola </w:t>
      </w:r>
      <w:r w:rsidRPr="00A71B57">
        <w:rPr>
          <w:i/>
          <w:iCs/>
        </w:rPr>
        <w:t>2.1.9. Základní předpoklady výstavby – časové údaje o realizaci stavby, členění na etapy</w:t>
      </w:r>
      <w:r w:rsidRPr="00A71B57">
        <w:t>.</w:t>
      </w:r>
    </w:p>
    <w:p w14:paraId="56826AB6" w14:textId="3653636A" w:rsidR="00B27AAD" w:rsidRPr="00A71B57" w:rsidRDefault="00B27AAD" w:rsidP="00B27AAD">
      <w:r w:rsidRPr="00A71B57">
        <w:t xml:space="preserve">Dle požadavku Biologického hodnocení by měla těžba proběhnout </w:t>
      </w:r>
      <w:r w:rsidRPr="00A71B57">
        <w:rPr>
          <w:b/>
          <w:bCs/>
        </w:rPr>
        <w:t>od poloviny srpna do konce října</w:t>
      </w:r>
      <w:r w:rsidRPr="00A71B57">
        <w:t>, a to včetně přípravných prací. Takto uvedený časový předpoklad těžby může být ohrožen v případě nečekaných změn a událostí, a to jak z pohledu ochrany přírody, tak z pohledu klimatických nebo nepředvídaných úprav v technologickém postupu. Požadavek Biologického hodnocení tedy může být z mnoha důvodů těžko splnitelný, proto projektant přistoupil k rozšíření časového návrhu těžby pro měsíce srpen až únor.</w:t>
      </w:r>
    </w:p>
    <w:p w14:paraId="1FCE906F" w14:textId="2B09EA64" w:rsidR="00392E38" w:rsidRPr="008325A7" w:rsidRDefault="00392E38" w:rsidP="00392E38">
      <w:r w:rsidRPr="00A71B57">
        <w:t xml:space="preserve">Odbahňovací práce se budou odvíjet od zkušeností </w:t>
      </w:r>
      <w:r w:rsidR="00B27AAD" w:rsidRPr="00A71B57">
        <w:t xml:space="preserve">získaných </w:t>
      </w:r>
      <w:r w:rsidRPr="00A71B57">
        <w:t>v první stavební sezóně</w:t>
      </w:r>
      <w:r w:rsidR="00B27AAD" w:rsidRPr="00A71B57">
        <w:t>,</w:t>
      </w:r>
      <w:r w:rsidRPr="00A71B57">
        <w:t xml:space="preserve"> při odbahnění jezera Typfl. Teprve v reálném prostředí bude ujasněna skladba usazeného a hustota jemného sedimentu, s tím související postup </w:t>
      </w:r>
      <w:r w:rsidR="00B27AAD" w:rsidRPr="00A71B57">
        <w:t>fl</w:t>
      </w:r>
      <w:r w:rsidRPr="00A71B57">
        <w:t xml:space="preserve">okuace a jasný postup nakládky i převozu. Proto si projektant v součinnosti s TDI a dodavatelem stavebních prací vyhrazuje možnost upravit další práce na </w:t>
      </w:r>
      <w:r w:rsidR="00B27AAD" w:rsidRPr="00A71B57">
        <w:t>SO02 – SO10</w:t>
      </w:r>
      <w:r w:rsidRPr="00A71B57">
        <w:t>, podle výsledků těžby v prvním roce.</w:t>
      </w:r>
      <w:bookmarkEnd w:id="86"/>
    </w:p>
    <w:p w14:paraId="0FB7E7D2" w14:textId="67126229" w:rsidR="0006483E" w:rsidRPr="008325A7" w:rsidRDefault="001B0A32" w:rsidP="00035556">
      <w:pPr>
        <w:pStyle w:val="Nadpis2"/>
      </w:pPr>
      <w:bookmarkStart w:id="91" w:name="_Toc38445614"/>
      <w:bookmarkEnd w:id="87"/>
      <w:bookmarkEnd w:id="88"/>
      <w:bookmarkEnd w:id="89"/>
      <w:r w:rsidRPr="008325A7">
        <w:t>Ekotoxicita, od</w:t>
      </w:r>
      <w:r w:rsidR="0006483E" w:rsidRPr="008325A7">
        <w:t xml:space="preserve">voz </w:t>
      </w:r>
      <w:r w:rsidR="00D54132" w:rsidRPr="008325A7">
        <w:t xml:space="preserve">sedimentů, </w:t>
      </w:r>
      <w:r w:rsidR="0006483E" w:rsidRPr="008325A7">
        <w:t>uložení na skládku</w:t>
      </w:r>
      <w:bookmarkEnd w:id="90"/>
      <w:bookmarkEnd w:id="91"/>
      <w:r w:rsidR="0006483E" w:rsidRPr="008325A7">
        <w:t xml:space="preserve"> </w:t>
      </w:r>
    </w:p>
    <w:p w14:paraId="5089414F" w14:textId="77777777" w:rsidR="001B0A32" w:rsidRPr="008325A7" w:rsidRDefault="001B0A32" w:rsidP="001B0A32">
      <w:pPr>
        <w:pStyle w:val="Podtrennadpis"/>
      </w:pPr>
      <w:bookmarkStart w:id="92" w:name="_Hlk18914806"/>
      <w:bookmarkStart w:id="93" w:name="_Toc10011534"/>
      <w:r w:rsidRPr="008325A7">
        <w:t>Ekotoxicita sedimentu:</w:t>
      </w:r>
    </w:p>
    <w:p w14:paraId="3C9B4F56" w14:textId="2C965386" w:rsidR="001B0A32" w:rsidRPr="008325A7" w:rsidRDefault="001B0A32" w:rsidP="001B0A32">
      <w:bookmarkStart w:id="94" w:name="_Hlk17896593"/>
      <w:r w:rsidRPr="008325A7">
        <w:t>V roce 2016 provedla firma Flos aquae z.s. „</w:t>
      </w:r>
      <w:r w:rsidRPr="008325A7">
        <w:rPr>
          <w:i/>
          <w:iCs/>
        </w:rPr>
        <w:t>Posouzení kvality a složení vody a sedimentů v</w:t>
      </w:r>
      <w:r w:rsidR="00154593" w:rsidRPr="008325A7">
        <w:rPr>
          <w:i/>
          <w:iCs/>
        </w:rPr>
        <w:t> </w:t>
      </w:r>
      <w:r w:rsidRPr="008325A7">
        <w:rPr>
          <w:i/>
          <w:iCs/>
        </w:rPr>
        <w:t>Holáseckých jezerech a vyhodnocení vlivu sedimentů na kvalitu vody a na rybí obsádku</w:t>
      </w:r>
      <w:r w:rsidRPr="008325A7">
        <w:t>“.</w:t>
      </w:r>
    </w:p>
    <w:p w14:paraId="2D3F75B4" w14:textId="3EC2DA27" w:rsidR="001B0A32" w:rsidRPr="008325A7" w:rsidRDefault="001B0A32" w:rsidP="001B0A32">
      <w:r w:rsidRPr="008325A7">
        <w:t xml:space="preserve">V roce 2017 zadal investor další posouzení sedimentů na přítomnost toxických látek dle kategorizace odpadů dle platné legislativy firmě Ekologické audity a posudky s.r.o. Z posouzení vzešla závěrečná zpráva: </w:t>
      </w:r>
      <w:r w:rsidRPr="008325A7">
        <w:rPr>
          <w:i/>
          <w:iCs/>
        </w:rPr>
        <w:t>„Odběry, analýzy a posouzení vzorků sedimentů z</w:t>
      </w:r>
      <w:r w:rsidR="00154593" w:rsidRPr="008325A7">
        <w:rPr>
          <w:i/>
          <w:iCs/>
        </w:rPr>
        <w:t> </w:t>
      </w:r>
      <w:r w:rsidRPr="008325A7">
        <w:rPr>
          <w:i/>
          <w:iCs/>
        </w:rPr>
        <w:t>holáseckých jezer z hlediska využití na ZPF, na povrchu terénu na terénní úpravy a uložení na skládku“</w:t>
      </w:r>
      <w:r w:rsidRPr="008325A7">
        <w:t xml:space="preserve">. V této zprávě byly sedimenty na jezeře </w:t>
      </w:r>
      <w:r w:rsidRPr="008325A7">
        <w:rPr>
          <w:b/>
          <w:bCs/>
        </w:rPr>
        <w:t>Lávka</w:t>
      </w:r>
      <w:r w:rsidRPr="008325A7">
        <w:t xml:space="preserve"> vyhodnoceny takto.</w:t>
      </w:r>
    </w:p>
    <w:bookmarkEnd w:id="94"/>
    <w:p w14:paraId="76933D99" w14:textId="77777777" w:rsidR="001B0A32" w:rsidRPr="008325A7" w:rsidRDefault="001B0A32" w:rsidP="001B0A32">
      <w:r w:rsidRPr="008325A7">
        <w:t>I. skupina – testování ekotoxicity:</w:t>
      </w:r>
      <w:r w:rsidRPr="008325A7">
        <w:tab/>
      </w:r>
      <w:r w:rsidRPr="008325A7">
        <w:tab/>
      </w:r>
      <w:r w:rsidRPr="008325A7">
        <w:tab/>
      </w:r>
      <w:r w:rsidRPr="008325A7">
        <w:tab/>
      </w:r>
      <w:r w:rsidRPr="008325A7">
        <w:tab/>
      </w:r>
      <w:r w:rsidRPr="008325A7">
        <w:tab/>
        <w:t>vyhovělo</w:t>
      </w:r>
    </w:p>
    <w:p w14:paraId="09AF142A" w14:textId="77777777" w:rsidR="001B0A32" w:rsidRPr="008325A7" w:rsidRDefault="001B0A32" w:rsidP="001B0A32">
      <w:r w:rsidRPr="008325A7">
        <w:t>II. skupina – toxické těžké kovy (12 druhů):</w:t>
      </w:r>
      <w:r w:rsidRPr="008325A7">
        <w:tab/>
      </w:r>
      <w:r w:rsidRPr="008325A7">
        <w:tab/>
      </w:r>
      <w:r w:rsidRPr="008325A7">
        <w:tab/>
      </w:r>
      <w:r w:rsidRPr="008325A7">
        <w:tab/>
      </w:r>
      <w:r w:rsidRPr="008325A7">
        <w:tab/>
        <w:t>vyhovělo</w:t>
      </w:r>
    </w:p>
    <w:p w14:paraId="1CA55338" w14:textId="77777777" w:rsidR="001B0A32" w:rsidRPr="008325A7" w:rsidRDefault="001B0A32" w:rsidP="001B0A32">
      <w:r w:rsidRPr="008325A7">
        <w:t>III. skupina skupinová stanovení organ. látek PAU:</w:t>
      </w:r>
      <w:r w:rsidRPr="008325A7">
        <w:tab/>
      </w:r>
      <w:r w:rsidRPr="008325A7">
        <w:tab/>
      </w:r>
      <w:r w:rsidRPr="008325A7">
        <w:tab/>
      </w:r>
      <w:r w:rsidRPr="008325A7">
        <w:tab/>
        <w:t>vyhovělo</w:t>
      </w:r>
    </w:p>
    <w:p w14:paraId="0D765B85" w14:textId="77777777" w:rsidR="001B0A32" w:rsidRPr="008325A7" w:rsidRDefault="001B0A32" w:rsidP="001B0A32">
      <w:r w:rsidRPr="008325A7">
        <w:t>III. skupina skupinová stanovení organ. látek uhlovodíky C10-C40:</w:t>
      </w:r>
      <w:r w:rsidRPr="008325A7">
        <w:tab/>
        <w:t xml:space="preserve">vyhovělo </w:t>
      </w:r>
    </w:p>
    <w:p w14:paraId="10A1BE6F" w14:textId="77777777" w:rsidR="001B0A32" w:rsidRPr="008325A7" w:rsidRDefault="001B0A32" w:rsidP="001B0A32">
      <w:pPr>
        <w:pStyle w:val="Podtrennadpis"/>
      </w:pPr>
      <w:r w:rsidRPr="008325A7">
        <w:lastRenderedPageBreak/>
        <w:t>Ekotoxicita – slovní vyhodnocení:</w:t>
      </w:r>
    </w:p>
    <w:p w14:paraId="281355E2" w14:textId="77777777" w:rsidR="001B0A32" w:rsidRPr="008325A7" w:rsidRDefault="001B0A32" w:rsidP="001B0A32">
      <w:pPr>
        <w:spacing w:before="0"/>
      </w:pPr>
      <w:r w:rsidRPr="008325A7">
        <w:t>Všechny parametry vyhovují relevantním limitním hodnotám.</w:t>
      </w:r>
    </w:p>
    <w:p w14:paraId="08D2835D" w14:textId="77777777" w:rsidR="001B0A32" w:rsidRPr="008325A7" w:rsidRDefault="001B0A32" w:rsidP="001B0A32">
      <w:pPr>
        <w:pStyle w:val="Podtrennadpis"/>
      </w:pPr>
      <w:r w:rsidRPr="008325A7">
        <w:t>Ekotoxicita – závěry a doporučení dle Eklog. audity a posudky, 2017:</w:t>
      </w:r>
    </w:p>
    <w:p w14:paraId="0F064C79" w14:textId="77777777" w:rsidR="001B0A32" w:rsidRPr="008325A7" w:rsidRDefault="001B0A32" w:rsidP="001B0A32">
      <w:r w:rsidRPr="008325A7">
        <w:t xml:space="preserve">Sedimenty ostatních jezer, tj. Ledárenské, Plavecké, Strakovo, Opleta, </w:t>
      </w:r>
      <w:r w:rsidRPr="008325A7">
        <w:rPr>
          <w:b/>
          <w:bCs/>
        </w:rPr>
        <w:t>Lávka</w:t>
      </w:r>
      <w:r w:rsidRPr="008325A7">
        <w:t xml:space="preserve"> a Kocábka jsou bez znečištění překračujícího stanovené limity pro uložení na povrchu terénu a používání sedimentů na zemědělské půdě dle relevantních právních předpisů [6,17]. Sedimenty těchto jezer tedy splňují legislativní podmínky pro jejich využití na povrchu terénu anebo na zemědělské půdě.</w:t>
      </w:r>
    </w:p>
    <w:p w14:paraId="7FB06E95" w14:textId="77777777" w:rsidR="001B0A32" w:rsidRPr="008325A7" w:rsidRDefault="001B0A32" w:rsidP="001B0A32">
      <w:pPr>
        <w:pStyle w:val="Podtrennadpis"/>
      </w:pPr>
      <w:r w:rsidRPr="008325A7">
        <w:t>Uložení na skládku:</w:t>
      </w:r>
    </w:p>
    <w:p w14:paraId="2E8F45E9" w14:textId="63AFFBBE" w:rsidR="001B0A32" w:rsidRPr="008325A7" w:rsidRDefault="001B0A32" w:rsidP="001B0A32">
      <w:bookmarkStart w:id="95" w:name="_Hlk17895736"/>
      <w:r w:rsidRPr="008325A7">
        <w:rPr>
          <w:b/>
          <w:szCs w:val="20"/>
        </w:rPr>
        <w:t xml:space="preserve">Během jednání výrobních výborů bylo rozhodnuto, že veškerý sediment ze </w:t>
      </w:r>
      <w:r w:rsidRPr="008325A7">
        <w:rPr>
          <w:b/>
          <w:szCs w:val="20"/>
          <w:u w:val="single"/>
        </w:rPr>
        <w:t>všech</w:t>
      </w:r>
      <w:r w:rsidRPr="008325A7">
        <w:rPr>
          <w:b/>
          <w:szCs w:val="20"/>
        </w:rPr>
        <w:t xml:space="preserve"> jezer bude uložen na </w:t>
      </w:r>
      <w:bookmarkStart w:id="96" w:name="_Hlk25825957"/>
      <w:r w:rsidR="00B27AAD" w:rsidRPr="00547425">
        <w:rPr>
          <w:b/>
          <w:szCs w:val="20"/>
        </w:rPr>
        <w:t>řízenou</w:t>
      </w:r>
      <w:bookmarkEnd w:id="96"/>
      <w:r w:rsidR="00B27AAD" w:rsidRPr="008325A7">
        <w:rPr>
          <w:b/>
          <w:szCs w:val="20"/>
        </w:rPr>
        <w:t xml:space="preserve"> </w:t>
      </w:r>
      <w:r w:rsidRPr="008325A7">
        <w:rPr>
          <w:b/>
          <w:szCs w:val="20"/>
        </w:rPr>
        <w:t>skládku. Řídicí výbor pro strategické projekty v gesci 1. náměstka primátorky města Brna preferuje variantu uložení odtěženého sedimentu do prostor Pískovny Černovice, s.r.o.</w:t>
      </w:r>
      <w:r w:rsidRPr="008325A7">
        <w:rPr>
          <w:b/>
          <w:bCs/>
          <w:szCs w:val="20"/>
        </w:rPr>
        <w:t xml:space="preserve"> </w:t>
      </w:r>
      <w:r w:rsidRPr="008325A7">
        <w:t>Vzhledem k tomu, že Městská část Černovice se stala jediným akcionářem zmíněné společnosti, je toto řešení finančně i časově nejméně náročné.</w:t>
      </w:r>
    </w:p>
    <w:p w14:paraId="4979D82E" w14:textId="77777777" w:rsidR="001B0A32" w:rsidRPr="008325A7" w:rsidRDefault="001B0A32" w:rsidP="001B0A32">
      <w:bookmarkStart w:id="97" w:name="_Hlk18915687"/>
      <w:r w:rsidRPr="008325A7">
        <w:t xml:space="preserve">Poznámka: společnost Agro Brno-Tuřany nemá zájem o poskytnutí pozemků k dlouhodobému využití pro odvodnění sedimentu z jezer, ani o jeho případné budoucí rozprostření na ornou půdu, i když </w:t>
      </w:r>
      <w:bookmarkStart w:id="98" w:name="_Hlk17895765"/>
      <w:bookmarkEnd w:id="95"/>
      <w:r w:rsidRPr="008325A7">
        <w:t>by došlo k finanční náhradě a vyrovnání.</w:t>
      </w:r>
    </w:p>
    <w:p w14:paraId="62674310" w14:textId="139D870D" w:rsidR="001B0A32" w:rsidRPr="008325A7" w:rsidRDefault="001B0A32" w:rsidP="001B0A32">
      <w:pPr>
        <w:pStyle w:val="Podtrennadpis"/>
      </w:pPr>
      <w:bookmarkStart w:id="99" w:name="_Hlk17895810"/>
      <w:bookmarkEnd w:id="97"/>
      <w:bookmarkEnd w:id="98"/>
      <w:r w:rsidRPr="008325A7">
        <w:t>Postup:</w:t>
      </w:r>
    </w:p>
    <w:p w14:paraId="2E849B4C" w14:textId="19F9BB01" w:rsidR="002755CB" w:rsidRPr="008325A7" w:rsidRDefault="001B0A32" w:rsidP="001B0A32">
      <w:r w:rsidRPr="008325A7">
        <w:t xml:space="preserve">Odtěžené </w:t>
      </w:r>
      <w:r w:rsidRPr="008325A7">
        <w:rPr>
          <w:u w:val="single"/>
        </w:rPr>
        <w:t>usedlé</w:t>
      </w:r>
      <w:r w:rsidRPr="008325A7">
        <w:t xml:space="preserve"> nánosy se na břehu jezera přeloží na nákladní automobily a odvezou na určenou skládku. Menší část sedimentu bude na některých jezerech ponechána pro modelování litorálních břehů (cca 52 m</w:t>
      </w:r>
      <w:r w:rsidRPr="008325A7">
        <w:rPr>
          <w:vertAlign w:val="superscript"/>
        </w:rPr>
        <w:t>3</w:t>
      </w:r>
      <w:r w:rsidRPr="008325A7">
        <w:t>).</w:t>
      </w:r>
    </w:p>
    <w:p w14:paraId="30468E53" w14:textId="77777777" w:rsidR="001B0A32" w:rsidRPr="008325A7" w:rsidRDefault="001B0A32" w:rsidP="001B0A32">
      <w:r w:rsidRPr="008325A7">
        <w:t xml:space="preserve">Po dokonalém odvodnění </w:t>
      </w:r>
      <w:r w:rsidRPr="008325A7">
        <w:rPr>
          <w:u w:val="single"/>
        </w:rPr>
        <w:t>jemných</w:t>
      </w:r>
      <w:r w:rsidRPr="008325A7">
        <w:t xml:space="preserve"> nánosů, uložených ve vacích, budou vaky otevřeny odvodněné nánosy jako rypný materiál odvezeny na skládku.</w:t>
      </w:r>
    </w:p>
    <w:p w14:paraId="1DCEC638" w14:textId="77777777" w:rsidR="001B0A32" w:rsidRPr="008325A7" w:rsidRDefault="001B0A32" w:rsidP="001B0A32">
      <w:pPr>
        <w:rPr>
          <w:szCs w:val="20"/>
        </w:rPr>
      </w:pPr>
      <w:r w:rsidRPr="008325A7">
        <w:rPr>
          <w:szCs w:val="20"/>
          <w:lang w:eastAsia="en-US"/>
        </w:rPr>
        <w:t>Nakládání se zeminami včetně dokumentace těchto činností musí probíhat v souladu s platnou legislativou a požadavky příslušných orgánů státní správy.</w:t>
      </w:r>
    </w:p>
    <w:p w14:paraId="20971170" w14:textId="77777777" w:rsidR="001B0A32" w:rsidRPr="008325A7" w:rsidRDefault="001B0A32" w:rsidP="001B0A32">
      <w:r w:rsidRPr="008325A7">
        <w:t xml:space="preserve">Pohyb nákladních automobilů se sedimentem bude probíhat pouze po stávajících cestách, které budou zpevněny panely, jedna cesta bude dočasně zřízena na orné půdě (cesta č.5), panelové cesty budou doplněny výhybnami tak, aby vozidla při míjení nesjížděly na vedlejší plochy (zejména v případě cesty č.5 – orná půda), dále budou výhybny vytvořeny na křižovatkách cest. </w:t>
      </w:r>
    </w:p>
    <w:p w14:paraId="5E84A6EA" w14:textId="77777777" w:rsidR="001B0A32" w:rsidRPr="008325A7" w:rsidRDefault="001B0A32" w:rsidP="001B0A32">
      <w:r w:rsidRPr="008325A7">
        <w:t>Protože se staveniště nachází v blízkosti zastavěné části města Brna, je v rozpočtu zakalkulováno pravidelné čištění komunikací, zvláště při provádění zemních prací a odvozu sedimentu na skládku. Po ukončení stavebních prací bude místní komunikace umyta vodou.</w:t>
      </w:r>
    </w:p>
    <w:p w14:paraId="50F5200A" w14:textId="67F4F91D" w:rsidR="00E5332E" w:rsidRPr="008325A7" w:rsidRDefault="00E5332E" w:rsidP="00E5332E">
      <w:pPr>
        <w:pStyle w:val="Nadpis2"/>
      </w:pPr>
      <w:bookmarkStart w:id="100" w:name="_Toc38445615"/>
      <w:bookmarkStart w:id="101" w:name="_Hlk16253597"/>
      <w:bookmarkEnd w:id="92"/>
      <w:bookmarkEnd w:id="99"/>
      <w:r w:rsidRPr="008325A7">
        <w:t>Štěrkové žebro</w:t>
      </w:r>
      <w:r w:rsidR="007A70CD" w:rsidRPr="008325A7">
        <w:t xml:space="preserve"> </w:t>
      </w:r>
      <w:r w:rsidR="00A42CAD">
        <w:t>SO0</w:t>
      </w:r>
      <w:r w:rsidR="007A70CD" w:rsidRPr="008325A7">
        <w:t>8</w:t>
      </w:r>
      <w:r w:rsidRPr="008325A7">
        <w:t xml:space="preserve">, propojení jezer </w:t>
      </w:r>
      <w:r w:rsidR="007A70CD" w:rsidRPr="008325A7">
        <w:t>Lávka – Opleta</w:t>
      </w:r>
      <w:bookmarkEnd w:id="100"/>
    </w:p>
    <w:p w14:paraId="66DAF20D" w14:textId="421B6D4B" w:rsidR="00E5332E" w:rsidRDefault="00E5332E" w:rsidP="00E5332E">
      <w:pPr>
        <w:spacing w:after="120"/>
      </w:pPr>
      <w:r w:rsidRPr="008325A7">
        <w:t xml:space="preserve">Realizace proběhne po dokončení těžby sedimentu na </w:t>
      </w:r>
      <w:r w:rsidR="007A70CD" w:rsidRPr="008325A7">
        <w:t>Opletě</w:t>
      </w:r>
      <w:r w:rsidRPr="008325A7">
        <w:t xml:space="preserve">, tedy po ukončení těžby </w:t>
      </w:r>
      <w:r w:rsidR="00A42CAD">
        <w:t>SO0</w:t>
      </w:r>
      <w:r w:rsidR="007A70CD" w:rsidRPr="008325A7">
        <w:t>8</w:t>
      </w:r>
      <w:r w:rsidRPr="008325A7">
        <w:t>.</w:t>
      </w:r>
      <w:r w:rsidR="00DA4965" w:rsidRPr="008325A7">
        <w:t xml:space="preserve"> Více viz TZ </w:t>
      </w:r>
      <w:r w:rsidR="00A42CAD">
        <w:t>SO0</w:t>
      </w:r>
      <w:r w:rsidR="00DA4965" w:rsidRPr="008325A7">
        <w:t>8 Opleta.</w:t>
      </w:r>
    </w:p>
    <w:p w14:paraId="313C9F98" w14:textId="1E17C3AF" w:rsidR="004F0C8D" w:rsidRDefault="00935AC2" w:rsidP="00935AC2">
      <w:pPr>
        <w:pStyle w:val="Nadpis2"/>
      </w:pPr>
      <w:bookmarkStart w:id="102" w:name="_Toc38445616"/>
      <w:r>
        <w:t>Propustek mezi Kocábkou a Lávkou</w:t>
      </w:r>
      <w:bookmarkEnd w:id="102"/>
    </w:p>
    <w:p w14:paraId="10BAC3E7" w14:textId="76676BC5" w:rsidR="00935AC2" w:rsidRPr="00935AC2" w:rsidRDefault="00935AC2" w:rsidP="00935AC2">
      <w:pPr>
        <w:rPr>
          <w:lang w:eastAsia="en-US"/>
        </w:rPr>
      </w:pPr>
      <w:r>
        <w:rPr>
          <w:lang w:eastAsia="en-US"/>
        </w:rPr>
        <w:t xml:space="preserve">V rámci stavebních prací bude také provedena výměna 2 ks trub DN400, které propojují Kocábku a Lávku. Po provedené výměně bude na koruně hráze obnovena dlažba do betonu tloušťce 250 mm pod kterou bude zřízeno lože ze ŠP o tloušťce 200 mm. Délka dlažby jsou 4,0 m a šířka 2,0 m. </w:t>
      </w:r>
      <w:r w:rsidR="00013C64">
        <w:rPr>
          <w:lang w:eastAsia="en-US"/>
        </w:rPr>
        <w:t>Dlažbou do betonu na ŠP lože budou také opevněny oba břehy (Kocábky a Lávky) o délce 4,0 m a šířce 2,8 m.</w:t>
      </w:r>
    </w:p>
    <w:p w14:paraId="436B1AF0" w14:textId="13380F77" w:rsidR="00CC7D3C" w:rsidRPr="008325A7" w:rsidRDefault="00CC7D3C" w:rsidP="00035556">
      <w:pPr>
        <w:pStyle w:val="Nadpis2"/>
      </w:pPr>
      <w:bookmarkStart w:id="103" w:name="_Toc38445617"/>
      <w:bookmarkEnd w:id="93"/>
      <w:bookmarkEnd w:id="101"/>
      <w:r w:rsidRPr="008325A7">
        <w:lastRenderedPageBreak/>
        <w:t>Inženýrské sítě</w:t>
      </w:r>
      <w:bookmarkEnd w:id="103"/>
    </w:p>
    <w:p w14:paraId="7475E3CA" w14:textId="064C4E3F" w:rsidR="008E5903" w:rsidRPr="008325A7" w:rsidRDefault="008E5903" w:rsidP="008E5903">
      <w:pPr>
        <w:spacing w:before="0"/>
        <w:rPr>
          <w:rFonts w:cs="Arial"/>
        </w:rPr>
      </w:pPr>
      <w:bookmarkStart w:id="104" w:name="_Hlk13655706"/>
      <w:r w:rsidRPr="008325A7">
        <w:rPr>
          <w:rFonts w:cs="Arial"/>
        </w:rPr>
        <w:t xml:space="preserve">V ploše </w:t>
      </w:r>
      <w:r w:rsidR="00A42CAD">
        <w:rPr>
          <w:rFonts w:cs="Arial"/>
        </w:rPr>
        <w:t>SO1</w:t>
      </w:r>
      <w:r w:rsidR="007A70CD" w:rsidRPr="008325A7">
        <w:rPr>
          <w:rFonts w:cs="Arial"/>
        </w:rPr>
        <w:t>0</w:t>
      </w:r>
      <w:r w:rsidRPr="008325A7">
        <w:rPr>
          <w:rFonts w:cs="Arial"/>
        </w:rPr>
        <w:t xml:space="preserve"> se nachází:</w:t>
      </w:r>
    </w:p>
    <w:p w14:paraId="69B0A97A" w14:textId="2733712C" w:rsidR="008E5903" w:rsidRPr="008325A7" w:rsidRDefault="008E5903" w:rsidP="00680EFF">
      <w:pPr>
        <w:pStyle w:val="Odstavecseseznamem"/>
        <w:numPr>
          <w:ilvl w:val="0"/>
          <w:numId w:val="25"/>
        </w:numPr>
        <w:spacing w:before="0"/>
        <w:rPr>
          <w:rFonts w:cs="Arial"/>
        </w:rPr>
      </w:pPr>
      <w:r w:rsidRPr="008325A7">
        <w:rPr>
          <w:rFonts w:cs="Arial"/>
        </w:rPr>
        <w:t>vedení EON, VN nadzemní:</w:t>
      </w:r>
      <w:r w:rsidRPr="008325A7">
        <w:rPr>
          <w:rFonts w:cs="Arial"/>
        </w:rPr>
        <w:tab/>
      </w:r>
      <w:r w:rsidR="00E5332E" w:rsidRPr="008325A7">
        <w:rPr>
          <w:rFonts w:cs="Arial"/>
        </w:rPr>
        <w:t>vede podél cesty č.3</w:t>
      </w:r>
      <w:r w:rsidR="00AC706C" w:rsidRPr="008325A7">
        <w:rPr>
          <w:rFonts w:cs="Arial"/>
        </w:rPr>
        <w:t>.</w:t>
      </w:r>
    </w:p>
    <w:p w14:paraId="68CF7FDC" w14:textId="7B42F10B" w:rsidR="00B72796" w:rsidRPr="008325A7" w:rsidRDefault="00B72796" w:rsidP="00AD67C9">
      <w:pPr>
        <w:pStyle w:val="Nadpis1"/>
      </w:pPr>
      <w:bookmarkStart w:id="105" w:name="_Toc10011536"/>
      <w:bookmarkStart w:id="106" w:name="_Toc38445618"/>
      <w:bookmarkEnd w:id="104"/>
      <w:r w:rsidRPr="008325A7">
        <w:t>Požárně bezpečnostní řešení</w:t>
      </w:r>
      <w:bookmarkEnd w:id="105"/>
      <w:bookmarkEnd w:id="106"/>
    </w:p>
    <w:p w14:paraId="3D1FB24F" w14:textId="77777777" w:rsidR="008379B4" w:rsidRPr="008325A7" w:rsidRDefault="008379B4" w:rsidP="00E109BA">
      <w:pPr>
        <w:spacing w:after="120"/>
        <w:rPr>
          <w:sz w:val="20"/>
          <w:lang w:eastAsia="en-US"/>
        </w:rPr>
      </w:pPr>
      <w:bookmarkStart w:id="107" w:name="_Toc10011537"/>
      <w:r w:rsidRPr="008325A7">
        <w:rPr>
          <w:lang w:eastAsia="en-US"/>
        </w:rPr>
        <w:t xml:space="preserve">Vzhledem k použitým stavebním materiálům (zemina, kamenivo, beton, ocel…) a charakteru stavby, nevyžaduje stavba sama o sobě z hlediska požární ochrany žádná zvláštní požárně bezpečnostní opatření dle vyhlášky Ministerstva vnitra o stanovení podmínek bezpečnosti a výkonu státního požárního dozoru č.246/2001 Sb., § 41. </w:t>
      </w:r>
    </w:p>
    <w:p w14:paraId="04085AFE" w14:textId="77777777" w:rsidR="008379B4" w:rsidRPr="008325A7" w:rsidRDefault="008379B4" w:rsidP="00E109BA">
      <w:pPr>
        <w:spacing w:after="120"/>
        <w:rPr>
          <w:lang w:eastAsia="en-US"/>
        </w:rPr>
      </w:pPr>
      <w:r w:rsidRPr="008325A7">
        <w:rPr>
          <w:lang w:eastAsia="en-US"/>
        </w:rPr>
        <w:t>Pro zásah požárních vozidel nebude stavba překážkou a stávající koncepce požární bezpečnosti nebude narušena.</w:t>
      </w:r>
    </w:p>
    <w:p w14:paraId="4F977107" w14:textId="77777777" w:rsidR="008379B4" w:rsidRPr="008325A7" w:rsidRDefault="008379B4" w:rsidP="00E109BA">
      <w:pPr>
        <w:spacing w:after="120"/>
        <w:rPr>
          <w:lang w:eastAsia="en-US"/>
        </w:rPr>
      </w:pPr>
      <w:r w:rsidRPr="008325A7">
        <w:rPr>
          <w:lang w:eastAsia="en-US"/>
        </w:rPr>
        <w:t>Stavba ani žádná její část není ohrožena požárem ani nemůže být příčinou požáru.</w:t>
      </w:r>
    </w:p>
    <w:p w14:paraId="7FD80091" w14:textId="77777777" w:rsidR="008379B4" w:rsidRPr="008325A7" w:rsidRDefault="008379B4" w:rsidP="00E109BA">
      <w:pPr>
        <w:spacing w:after="120"/>
        <w:rPr>
          <w:lang w:eastAsia="en-US"/>
        </w:rPr>
      </w:pPr>
      <w:r w:rsidRPr="008325A7">
        <w:rPr>
          <w:lang w:eastAsia="en-US"/>
        </w:rPr>
        <w:t>V daném případě se jedná o revitalizaci vodních ploch. Podél řešené stavby se nenachází žádné stavební objekty. stávající komunikace však vyhovuje všem požadavkům obsažených v odstavci 12.2 ČSN 73 0802 kladené na příjezdové komunikace pro požární vozidla:</w:t>
      </w:r>
    </w:p>
    <w:p w14:paraId="1C9AB184" w14:textId="77777777" w:rsidR="008379B4" w:rsidRPr="008325A7" w:rsidRDefault="008379B4" w:rsidP="00E109BA">
      <w:pPr>
        <w:pStyle w:val="Odstavecseseznamem"/>
        <w:numPr>
          <w:ilvl w:val="0"/>
          <w:numId w:val="15"/>
        </w:numPr>
        <w:spacing w:after="120"/>
        <w:rPr>
          <w:lang w:eastAsia="en-US"/>
        </w:rPr>
      </w:pPr>
      <w:r w:rsidRPr="008325A7">
        <w:rPr>
          <w:lang w:eastAsia="en-US"/>
        </w:rPr>
        <w:t xml:space="preserve">dle čl. 12.2.1 se požaduje vzdálenost komunikace do 20 m od vchodů do jednotlivých objektů (pro objekty RD se dle ČSN 73 0833 požaduje komunikace ve vzdálenosti do 50 m od objektu RD) – v daném případě se žádná stavba vyžadující příjezdové komunikace v řešeném prostoru nenachází – </w:t>
      </w:r>
      <w:r w:rsidRPr="008325A7">
        <w:rPr>
          <w:b/>
          <w:lang w:eastAsia="en-US"/>
        </w:rPr>
        <w:t>vyhovuje</w:t>
      </w:r>
      <w:r w:rsidRPr="008325A7">
        <w:rPr>
          <w:lang w:eastAsia="en-US"/>
        </w:rPr>
        <w:t>.</w:t>
      </w:r>
    </w:p>
    <w:p w14:paraId="7598CBB9" w14:textId="77777777" w:rsidR="008379B4" w:rsidRPr="008325A7" w:rsidRDefault="008379B4" w:rsidP="00E109BA">
      <w:pPr>
        <w:pStyle w:val="Odstavecseseznamem"/>
        <w:numPr>
          <w:ilvl w:val="0"/>
          <w:numId w:val="15"/>
        </w:numPr>
        <w:spacing w:after="120"/>
        <w:rPr>
          <w:lang w:eastAsia="en-US"/>
        </w:rPr>
      </w:pPr>
      <w:r w:rsidRPr="008325A7">
        <w:rPr>
          <w:lang w:eastAsia="en-US"/>
        </w:rPr>
        <w:t xml:space="preserve">v souladu s čl. 12.2.2 za přístupovou komunikaci se považuje nejméně jednopruhová silniční komunikace se šířkou vozovky nejméně 3,00 m. Navržené komunikace o šířce 4,0 m a 3,0 m, </w:t>
      </w:r>
      <w:r w:rsidRPr="008325A7">
        <w:rPr>
          <w:b/>
          <w:lang w:eastAsia="en-US"/>
        </w:rPr>
        <w:t>vyhovuje</w:t>
      </w:r>
      <w:r w:rsidRPr="008325A7">
        <w:rPr>
          <w:lang w:eastAsia="en-US"/>
        </w:rPr>
        <w:t xml:space="preserve"> (dle ČSN 73 0833 se pro objekty RD požaduje šířka komunikace nejméně 2,5 m)</w:t>
      </w:r>
    </w:p>
    <w:p w14:paraId="01CC6FF2" w14:textId="77777777" w:rsidR="008379B4" w:rsidRPr="008325A7" w:rsidRDefault="008379B4" w:rsidP="00E109BA">
      <w:pPr>
        <w:spacing w:after="120"/>
        <w:rPr>
          <w:lang w:eastAsia="en-US"/>
        </w:rPr>
      </w:pPr>
      <w:r w:rsidRPr="008325A7">
        <w:rPr>
          <w:b/>
          <w:lang w:eastAsia="en-US"/>
        </w:rPr>
        <w:t>Nástupní plochy</w:t>
      </w:r>
      <w:r w:rsidRPr="008325A7">
        <w:rPr>
          <w:lang w:eastAsia="en-US"/>
        </w:rPr>
        <w:t xml:space="preserve"> – v daném případě se žádná stavba vyžadující příjezdové komunikace a nástupní plochy v řešeném prostoru nenachází – </w:t>
      </w:r>
      <w:r w:rsidRPr="008325A7">
        <w:rPr>
          <w:b/>
          <w:lang w:eastAsia="en-US"/>
        </w:rPr>
        <w:t>vyhovuje</w:t>
      </w:r>
      <w:r w:rsidRPr="008325A7">
        <w:rPr>
          <w:lang w:eastAsia="en-US"/>
        </w:rPr>
        <w:t>.</w:t>
      </w:r>
    </w:p>
    <w:p w14:paraId="1AEF5495" w14:textId="77777777" w:rsidR="008379B4" w:rsidRPr="008325A7" w:rsidRDefault="008379B4" w:rsidP="00E109BA">
      <w:pPr>
        <w:spacing w:after="120"/>
        <w:rPr>
          <w:lang w:eastAsia="en-US"/>
        </w:rPr>
      </w:pPr>
      <w:r w:rsidRPr="008325A7">
        <w:rPr>
          <w:u w:val="single"/>
          <w:lang w:eastAsia="en-US"/>
        </w:rPr>
        <w:t>Poznámka:</w:t>
      </w:r>
      <w:r w:rsidRPr="008325A7">
        <w:rPr>
          <w:lang w:eastAsia="en-US"/>
        </w:rPr>
        <w:t xml:space="preserve"> s ohledem na řešené prostory (bez stavebních objektů) požadavek na rozvod požární vody nevzniká.</w:t>
      </w:r>
    </w:p>
    <w:p w14:paraId="6A8C9E69" w14:textId="77777777" w:rsidR="008379B4" w:rsidRPr="008325A7" w:rsidRDefault="008379B4" w:rsidP="00E109BA">
      <w:pPr>
        <w:spacing w:after="120"/>
        <w:rPr>
          <w:lang w:eastAsia="en-US"/>
        </w:rPr>
      </w:pPr>
      <w:r w:rsidRPr="008325A7">
        <w:rPr>
          <w:lang w:eastAsia="en-US"/>
        </w:rPr>
        <w:t>V daném případě se nejedná o komunikaci, která je mimo jiné využívána i jako příjezdová komunikace požárních vozidel. Navrženým provedením však tato komunikace v případě potřeby vyhoví i jako příjezdová komunikace pro požární vozidla. Navržené řešení přístupové cesty plně splňuje všechny požadavky kladené na požární bezpečnost staveb.</w:t>
      </w:r>
    </w:p>
    <w:p w14:paraId="0CCA8157" w14:textId="77777777" w:rsidR="001B0A32" w:rsidRPr="008325A7" w:rsidRDefault="001B0A32" w:rsidP="001B0A32">
      <w:pPr>
        <w:rPr>
          <w:b/>
          <w:bCs/>
          <w:caps/>
        </w:rPr>
      </w:pPr>
      <w:bookmarkStart w:id="108" w:name="_Hlk14436370"/>
      <w:r w:rsidRPr="008325A7">
        <w:t xml:space="preserve">Více viz </w:t>
      </w:r>
      <w:r w:rsidRPr="008325A7">
        <w:rPr>
          <w:bCs/>
        </w:rPr>
        <w:t xml:space="preserve">dokladová část E, příloha </w:t>
      </w:r>
      <w:r w:rsidRPr="008325A7">
        <w:rPr>
          <w:bCs/>
          <w:i/>
          <w:iCs/>
        </w:rPr>
        <w:t>E.10 Technická zpráva – požárně bezpečnostní řešení</w:t>
      </w:r>
      <w:r w:rsidRPr="008325A7">
        <w:rPr>
          <w:bCs/>
        </w:rPr>
        <w:t>.</w:t>
      </w:r>
    </w:p>
    <w:p w14:paraId="07628D68" w14:textId="77777777" w:rsidR="00B72796" w:rsidRPr="008325A7" w:rsidRDefault="00B72796" w:rsidP="00AD67C9">
      <w:pPr>
        <w:pStyle w:val="Nadpis1"/>
      </w:pPr>
      <w:bookmarkStart w:id="109" w:name="_Toc38445619"/>
      <w:bookmarkEnd w:id="108"/>
      <w:r w:rsidRPr="008325A7">
        <w:t>Technologie výstavby</w:t>
      </w:r>
      <w:bookmarkEnd w:id="107"/>
      <w:bookmarkEnd w:id="109"/>
    </w:p>
    <w:p w14:paraId="6AD79523" w14:textId="7DB795C7" w:rsidR="00B72796" w:rsidRPr="00547425" w:rsidRDefault="00B72796" w:rsidP="00E109BA">
      <w:pPr>
        <w:spacing w:after="120"/>
        <w:rPr>
          <w:rFonts w:cs="Arial"/>
          <w:szCs w:val="20"/>
        </w:rPr>
      </w:pPr>
      <w:bookmarkStart w:id="110" w:name="_Hlk25826122"/>
      <w:bookmarkStart w:id="111" w:name="_Hlk25826157"/>
      <w:r w:rsidRPr="00547425">
        <w:rPr>
          <w:rFonts w:cs="Arial"/>
          <w:szCs w:val="20"/>
        </w:rPr>
        <w:t>Výstavba jednotlivých částí stavby je navržena v běžné a dostupné materiálové základně. Předpokládaná technologie je u tohoto druhu staveb zcela běžná.</w:t>
      </w:r>
    </w:p>
    <w:bookmarkEnd w:id="36"/>
    <w:bookmarkEnd w:id="37"/>
    <w:bookmarkEnd w:id="38"/>
    <w:bookmarkEnd w:id="39"/>
    <w:bookmarkEnd w:id="40"/>
    <w:bookmarkEnd w:id="41"/>
    <w:bookmarkEnd w:id="42"/>
    <w:bookmarkEnd w:id="43"/>
    <w:p w14:paraId="0056F80C" w14:textId="77777777" w:rsidR="00D10F86" w:rsidRPr="00547425" w:rsidRDefault="00D10F86" w:rsidP="00E109BA">
      <w:pPr>
        <w:spacing w:after="120"/>
        <w:rPr>
          <w:rFonts w:cs="Arial"/>
          <w:szCs w:val="20"/>
        </w:rPr>
      </w:pPr>
      <w:r w:rsidRPr="00547425">
        <w:rPr>
          <w:rFonts w:cs="Arial"/>
          <w:szCs w:val="20"/>
        </w:rPr>
        <w:t>Dispoziční řešení je patrné z výkresové dokumentace stavby.</w:t>
      </w:r>
    </w:p>
    <w:p w14:paraId="17B45E08" w14:textId="77777777" w:rsidR="00D10F86" w:rsidRPr="00547425" w:rsidRDefault="00D10F86" w:rsidP="00E109BA">
      <w:pPr>
        <w:spacing w:after="120"/>
        <w:rPr>
          <w:lang w:eastAsia="en-US"/>
        </w:rPr>
      </w:pPr>
      <w:r w:rsidRPr="00547425">
        <w:rPr>
          <w:lang w:eastAsia="en-US"/>
        </w:rPr>
        <w:t>Navrhovaná stavba nebude mít negativní vliv na životní prostředí. Materiály a suroviny, které budou použity při realizaci stavby, jsou z hlediska vlivu na životní prostředí zcela nezávadné, budou použity materiály</w:t>
      </w:r>
      <w:r w:rsidRPr="00547425">
        <w:rPr>
          <w:rFonts w:cs="Arial"/>
        </w:rPr>
        <w:t xml:space="preserve"> přírodě blízké především kámen, a z biologických (vegetačních) opatření – zatravnění, vrbové záplety a výsadba dřevin</w:t>
      </w:r>
      <w:r w:rsidRPr="00547425">
        <w:rPr>
          <w:lang w:eastAsia="en-US"/>
        </w:rPr>
        <w:t xml:space="preserve">. </w:t>
      </w:r>
    </w:p>
    <w:p w14:paraId="7D880DF4" w14:textId="564776C8" w:rsidR="00D10F86" w:rsidRDefault="00D10F86" w:rsidP="00E109BA">
      <w:pPr>
        <w:spacing w:after="120"/>
        <w:rPr>
          <w:lang w:eastAsia="en-US"/>
        </w:rPr>
      </w:pPr>
      <w:r w:rsidRPr="00547425">
        <w:rPr>
          <w:lang w:eastAsia="en-US"/>
        </w:rPr>
        <w:t>Stavbou nebudou vznikat emise nebo odpady, které by zapříčinily přímé znečištění půdy nebo ovzduší. Prováděné sanace neomezují možnost migrace organizmů ani nekladou žádné další překážky jejich existenci.</w:t>
      </w:r>
    </w:p>
    <w:p w14:paraId="0EA4C2C8" w14:textId="61D12A40" w:rsidR="00C30D1A" w:rsidRDefault="00C30D1A" w:rsidP="00E109BA">
      <w:pPr>
        <w:spacing w:after="120"/>
        <w:rPr>
          <w:lang w:eastAsia="en-US"/>
        </w:rPr>
      </w:pPr>
    </w:p>
    <w:p w14:paraId="304ED0E9" w14:textId="5AB1578E" w:rsidR="00C30D1A" w:rsidRDefault="00C30D1A" w:rsidP="00E109BA">
      <w:pPr>
        <w:spacing w:after="120"/>
        <w:rPr>
          <w:lang w:eastAsia="en-US"/>
        </w:rPr>
      </w:pPr>
    </w:p>
    <w:p w14:paraId="6078C56A" w14:textId="77777777" w:rsidR="00C30D1A" w:rsidRPr="00547425" w:rsidRDefault="00C30D1A" w:rsidP="00E109BA">
      <w:pPr>
        <w:spacing w:after="120"/>
        <w:rPr>
          <w:lang w:eastAsia="en-US"/>
        </w:rPr>
      </w:pPr>
    </w:p>
    <w:p w14:paraId="4C8DB830" w14:textId="77777777" w:rsidR="00E9397F" w:rsidRPr="00547425" w:rsidRDefault="00E9397F" w:rsidP="00E9397F">
      <w:pPr>
        <w:pStyle w:val="Podtrennadpis"/>
      </w:pPr>
      <w:r w:rsidRPr="00547425">
        <w:t>Technické specifikace:</w:t>
      </w:r>
    </w:p>
    <w:p w14:paraId="1A5CD0EF" w14:textId="77777777" w:rsidR="00994905" w:rsidRPr="00547425" w:rsidRDefault="00994905" w:rsidP="00E109BA">
      <w:pPr>
        <w:suppressAutoHyphens/>
        <w:spacing w:after="120"/>
        <w:rPr>
          <w:rFonts w:cs="Arial"/>
          <w:bCs/>
        </w:rPr>
      </w:pPr>
      <w:r w:rsidRPr="00547425">
        <w:rPr>
          <w:rFonts w:cs="Arial"/>
          <w:bCs/>
        </w:rPr>
        <w:t>Kamenivo:</w:t>
      </w:r>
    </w:p>
    <w:p w14:paraId="75C81319" w14:textId="77777777" w:rsidR="00994905" w:rsidRPr="00547425" w:rsidRDefault="00994905" w:rsidP="00E109BA">
      <w:pPr>
        <w:pStyle w:val="Odstavecseseznamem"/>
        <w:numPr>
          <w:ilvl w:val="0"/>
          <w:numId w:val="16"/>
        </w:numPr>
        <w:spacing w:after="120"/>
        <w:rPr>
          <w:rFonts w:cs="Arial"/>
          <w:szCs w:val="20"/>
        </w:rPr>
      </w:pPr>
      <w:r w:rsidRPr="00547425">
        <w:rPr>
          <w:rFonts w:cs="Arial"/>
        </w:rPr>
        <w:t xml:space="preserve">Kamenivo musí splňovat požadavky kladené na vodohospodářské stavby dle ČSN 72 1504 – Lomový kámen a ON 73 </w:t>
      </w:r>
      <w:smartTag w:uri="urn:schemas-microsoft-com:office:smarttags" w:element="metricconverter">
        <w:smartTagPr>
          <w:attr w:name="ProductID" w:val="6821 a"/>
        </w:smartTagPr>
        <w:r w:rsidRPr="00547425">
          <w:rPr>
            <w:rFonts w:cs="Arial"/>
          </w:rPr>
          <w:t>6821 a</w:t>
        </w:r>
      </w:smartTag>
      <w:r w:rsidRPr="00547425">
        <w:rPr>
          <w:rFonts w:cs="Arial"/>
        </w:rPr>
        <w:t xml:space="preserve"> ČSN EN 13 383-</w:t>
      </w:r>
      <w:smartTag w:uri="urn:schemas-microsoft-com:office:smarttags" w:element="metricconverter">
        <w:smartTagPr>
          <w:attr w:name="ProductID" w:val="1 Kámen"/>
        </w:smartTagPr>
        <w:r w:rsidRPr="00547425">
          <w:rPr>
            <w:rFonts w:cs="Arial"/>
          </w:rPr>
          <w:t>1 Kámen</w:t>
        </w:r>
      </w:smartTag>
      <w:r w:rsidRPr="00547425">
        <w:rPr>
          <w:rFonts w:cs="Arial"/>
        </w:rPr>
        <w:t xml:space="preserve"> pro vodní stavby.</w:t>
      </w:r>
    </w:p>
    <w:p w14:paraId="1791A1B7" w14:textId="77777777" w:rsidR="00994905" w:rsidRPr="00547425" w:rsidRDefault="00994905" w:rsidP="00E109BA">
      <w:pPr>
        <w:pStyle w:val="Odstavecseseznamem"/>
        <w:numPr>
          <w:ilvl w:val="0"/>
          <w:numId w:val="16"/>
        </w:numPr>
        <w:spacing w:after="120"/>
        <w:rPr>
          <w:rFonts w:cs="Arial"/>
          <w:szCs w:val="20"/>
        </w:rPr>
      </w:pPr>
      <w:r w:rsidRPr="00547425">
        <w:rPr>
          <w:rFonts w:cs="Arial"/>
        </w:rPr>
        <w:t>Kámen používaný pro opevnění musí být I. třídy. Jeho minimální pevnost v tlaku má být 1 100 kp/cm</w:t>
      </w:r>
      <w:r w:rsidRPr="00547425">
        <w:rPr>
          <w:rFonts w:cs="Arial"/>
          <w:vertAlign w:val="superscript"/>
        </w:rPr>
        <w:t>2</w:t>
      </w:r>
      <w:r w:rsidRPr="00547425">
        <w:rPr>
          <w:rFonts w:cs="Arial"/>
        </w:rPr>
        <w:t>, maximální nasáklivost 1,5 % hmotnosti. Součinitel odolnosti proti mrazu při 25 zmrazovacích cyklech je 0,75. Kámen musí být trvanlivý, odolný proti obrusu a proti agresivitě vody. Měrná hmotnost použitého kamene má být min. 2,15 t/m</w:t>
      </w:r>
      <w:r w:rsidRPr="00547425">
        <w:rPr>
          <w:rFonts w:cs="Arial"/>
          <w:vertAlign w:val="superscript"/>
        </w:rPr>
        <w:t>3</w:t>
      </w:r>
      <w:r w:rsidRPr="00547425">
        <w:rPr>
          <w:rFonts w:cs="Arial"/>
        </w:rPr>
        <w:t>.</w:t>
      </w:r>
    </w:p>
    <w:p w14:paraId="48F5B83B" w14:textId="77777777" w:rsidR="00994905" w:rsidRPr="00547425" w:rsidRDefault="00994905" w:rsidP="00E109BA">
      <w:pPr>
        <w:numPr>
          <w:ilvl w:val="0"/>
          <w:numId w:val="16"/>
        </w:numPr>
        <w:spacing w:after="120"/>
        <w:rPr>
          <w:rFonts w:cs="Arial"/>
          <w:szCs w:val="20"/>
        </w:rPr>
      </w:pPr>
      <w:r w:rsidRPr="00547425">
        <w:t xml:space="preserve">Zához z lomového kamene záhozového. Množství prvků o velikosti menší, než předepsané nesmí přesáhnout 20 % celkové hmotnosti. Nesmí být použito zaoblených prvků (valounů) nebo kamenů rovných. Jednotlivé kameny se urovnají do předepsaného profilu tak, aby zához tvořil hutné, kompaktní těleso. Viditelné plochy se upraví urovnáním líce záhozu na způsob rovnaniny. Velikost použitého kamene bude u záhozu hmotnosti kamenů 80–200 kg: 30 až 50 cm; 200 kg: </w:t>
      </w:r>
      <w:smartTag w:uri="urn:schemas-microsoft-com:office:smarttags" w:element="metricconverter">
        <w:smartTagPr>
          <w:attr w:name="ProductID" w:val="50 cm"/>
        </w:smartTagPr>
        <w:r w:rsidRPr="00547425">
          <w:t>50 cm</w:t>
        </w:r>
      </w:smartTag>
      <w:r w:rsidRPr="00547425">
        <w:t xml:space="preserve">; hmotnost 500 kg: min. 50 až </w:t>
      </w:r>
      <w:smartTag w:uri="urn:schemas-microsoft-com:office:smarttags" w:element="metricconverter">
        <w:smartTagPr>
          <w:attr w:name="ProductID" w:val="100 cm"/>
        </w:smartTagPr>
        <w:r w:rsidRPr="00547425">
          <w:t>100 cm</w:t>
        </w:r>
      </w:smartTag>
      <w:r w:rsidRPr="00547425">
        <w:t xml:space="preserve">; 200–500 kg min. </w:t>
      </w:r>
      <w:smartTag w:uri="urn:schemas-microsoft-com:office:smarttags" w:element="metricconverter">
        <w:smartTagPr>
          <w:attr w:name="ProductID" w:val="50 cm"/>
        </w:smartTagPr>
        <w:r w:rsidRPr="00547425">
          <w:t>50 cm</w:t>
        </w:r>
      </w:smartTag>
      <w:r w:rsidRPr="00547425">
        <w:t>.</w:t>
      </w:r>
    </w:p>
    <w:p w14:paraId="15A9859B" w14:textId="77777777" w:rsidR="00994905" w:rsidRPr="00547425" w:rsidRDefault="00994905" w:rsidP="00E109BA">
      <w:pPr>
        <w:numPr>
          <w:ilvl w:val="0"/>
          <w:numId w:val="16"/>
        </w:numPr>
        <w:spacing w:after="120"/>
        <w:rPr>
          <w:rFonts w:cs="Arial"/>
          <w:szCs w:val="20"/>
        </w:rPr>
      </w:pPr>
      <w:r w:rsidRPr="00547425">
        <w:rPr>
          <w:rFonts w:cs="Arial"/>
        </w:rPr>
        <w:t xml:space="preserve">Rovnanina je z neopracovaných kamenů kladených na sucho, s vazbou ve směru podélném i příčném. Mezery se vyplní a vyklínují menšími kameny. Lícní plochy se dlažbovitě urovnají a rovněž vyklínují menšími kameny. Rovnanina bude z kamenů o hmotnosti do </w:t>
      </w:r>
      <w:smartTag w:uri="urn:schemas-microsoft-com:office:smarttags" w:element="metricconverter">
        <w:smartTagPr>
          <w:attr w:name="ProductID" w:val="200 kg"/>
        </w:smartTagPr>
        <w:r w:rsidRPr="00547425">
          <w:rPr>
            <w:rFonts w:cs="Arial"/>
          </w:rPr>
          <w:t>200 kg</w:t>
        </w:r>
      </w:smartTag>
      <w:r w:rsidRPr="00547425">
        <w:rPr>
          <w:rFonts w:cs="Arial"/>
        </w:rPr>
        <w:t>.</w:t>
      </w:r>
    </w:p>
    <w:p w14:paraId="23773A71" w14:textId="77777777" w:rsidR="00994905" w:rsidRPr="00547425" w:rsidRDefault="00994905" w:rsidP="00E109BA">
      <w:pPr>
        <w:numPr>
          <w:ilvl w:val="0"/>
          <w:numId w:val="16"/>
        </w:numPr>
        <w:suppressAutoHyphens/>
        <w:overflowPunct w:val="0"/>
        <w:autoSpaceDE w:val="0"/>
        <w:autoSpaceDN w:val="0"/>
        <w:adjustRightInd w:val="0"/>
        <w:spacing w:after="120"/>
        <w:rPr>
          <w:rFonts w:cs="Arial"/>
        </w:rPr>
      </w:pPr>
      <w:r w:rsidRPr="00547425">
        <w:rPr>
          <w:rFonts w:cs="Arial"/>
        </w:rPr>
        <w:t xml:space="preserve">U zdiva z lomového kamene na cementovou maltu s režnou vazbou se kameny o nejmenším rozměru </w:t>
      </w:r>
      <w:smartTag w:uri="urn:schemas-microsoft-com:office:smarttags" w:element="metricconverter">
        <w:smartTagPr>
          <w:attr w:name="ProductID" w:val="200 mm"/>
        </w:smartTagPr>
        <w:r w:rsidRPr="00547425">
          <w:rPr>
            <w:rFonts w:cs="Arial"/>
          </w:rPr>
          <w:t>200 mm</w:t>
        </w:r>
      </w:smartTag>
      <w:r w:rsidRPr="00547425">
        <w:rPr>
          <w:rFonts w:cs="Arial"/>
        </w:rPr>
        <w:t xml:space="preserve"> a podle potřeby opracované ukládají po očištění a řádném navlhčení vodou tak, aby výška kamene nepřesahovala kratší rozměr základny a správným rozdělením běhounů a vazáků bylo zdivo dobře vázáno. Hloubka vazáku má být nejméně 1,5násobek výšky vrstvy. V koruně zdi se musí osadit vybrané větší kameny. V jednotlivých styčných rozích mohou být maximálně tři spáry. Malta o nejmenším množství cementu </w:t>
      </w:r>
      <w:smartTag w:uri="urn:schemas-microsoft-com:office:smarttags" w:element="metricconverter">
        <w:smartTagPr>
          <w:attr w:name="ProductID" w:val="300 kg"/>
        </w:smartTagPr>
        <w:r w:rsidRPr="00547425">
          <w:rPr>
            <w:rFonts w:cs="Arial"/>
          </w:rPr>
          <w:t>300 kg</w:t>
        </w:r>
      </w:smartTag>
      <w:r w:rsidRPr="00547425">
        <w:rPr>
          <w:rFonts w:cs="Arial"/>
        </w:rPr>
        <w:t xml:space="preserve"> na </w:t>
      </w:r>
      <w:smartTag w:uri="urn:schemas-microsoft-com:office:smarttags" w:element="metricconverter">
        <w:smartTagPr>
          <w:attr w:name="ProductID" w:val="1 m3"/>
        </w:smartTagPr>
        <w:r w:rsidRPr="00547425">
          <w:rPr>
            <w:rFonts w:cs="Arial"/>
          </w:rPr>
          <w:t>1 m</w:t>
        </w:r>
        <w:r w:rsidRPr="00547425">
          <w:rPr>
            <w:rFonts w:cs="Arial"/>
            <w:vertAlign w:val="superscript"/>
          </w:rPr>
          <w:t>3</w:t>
        </w:r>
      </w:smartTag>
      <w:r w:rsidRPr="00547425">
        <w:rPr>
          <w:rFonts w:cs="Arial"/>
        </w:rPr>
        <w:t xml:space="preserve"> písku musí dokonale vyplnit všechny dutiny a spojit se s kameny po celé ploše. Pro lícní plochy zdiva se vyberou kameny nejpříhodnějších rozměrů a před osazením se opracují na líci do rovné plochy. Šířka lícních spár se může pohybovat v rozmezí 15–40 mm. Spáry se nesmí klínovat. Po dohotovení se spáry vyškrábou, očistí a vyplní cementovou maltou tak, aby malta zůstala asi </w:t>
      </w:r>
      <w:smartTag w:uri="urn:schemas-microsoft-com:office:smarttags" w:element="metricconverter">
        <w:smartTagPr>
          <w:attr w:name="ProductID" w:val="5 mm"/>
        </w:smartTagPr>
        <w:r w:rsidRPr="00547425">
          <w:rPr>
            <w:rFonts w:cs="Arial"/>
          </w:rPr>
          <w:t>5 mm</w:t>
        </w:r>
      </w:smartTag>
      <w:r w:rsidRPr="00547425">
        <w:rPr>
          <w:rFonts w:cs="Arial"/>
        </w:rPr>
        <w:t xml:space="preserve"> pod lícem zdiva. Minimální dávkování cementu pro maltu pro zdění je 300 kg/m</w:t>
      </w:r>
      <w:r w:rsidRPr="00547425">
        <w:rPr>
          <w:rFonts w:cs="Arial"/>
          <w:vertAlign w:val="superscript"/>
        </w:rPr>
        <w:t>3</w:t>
      </w:r>
      <w:r w:rsidRPr="00547425">
        <w:rPr>
          <w:rFonts w:cs="Arial"/>
        </w:rPr>
        <w:t xml:space="preserve"> písku, pro spárování 450 kg/m</w:t>
      </w:r>
      <w:r w:rsidRPr="00547425">
        <w:rPr>
          <w:rFonts w:cs="Arial"/>
          <w:vertAlign w:val="superscript"/>
        </w:rPr>
        <w:t>3</w:t>
      </w:r>
      <w:r w:rsidRPr="00547425">
        <w:rPr>
          <w:rFonts w:cs="Arial"/>
        </w:rPr>
        <w:t xml:space="preserve"> písku.</w:t>
      </w:r>
    </w:p>
    <w:p w14:paraId="3009BE32" w14:textId="77777777" w:rsidR="00994905" w:rsidRPr="00547425" w:rsidRDefault="00994905" w:rsidP="00E109BA">
      <w:pPr>
        <w:numPr>
          <w:ilvl w:val="0"/>
          <w:numId w:val="16"/>
        </w:numPr>
        <w:suppressAutoHyphens/>
        <w:overflowPunct w:val="0"/>
        <w:autoSpaceDE w:val="0"/>
        <w:autoSpaceDN w:val="0"/>
        <w:adjustRightInd w:val="0"/>
        <w:spacing w:after="120"/>
        <w:rPr>
          <w:rFonts w:cs="Arial"/>
        </w:rPr>
      </w:pPr>
      <w:r w:rsidRPr="00547425">
        <w:rPr>
          <w:rFonts w:cs="Arial"/>
        </w:rPr>
        <w:t xml:space="preserve">U dlažeb na sucho se spáry vyplní hrubým pískem, který se zapěchuje a prolije vodou. Podkladem dlažby musí být nejméně </w:t>
      </w:r>
      <w:smartTag w:uri="urn:schemas-microsoft-com:office:smarttags" w:element="metricconverter">
        <w:smartTagPr>
          <w:attr w:name="ProductID" w:val="100 mm"/>
        </w:smartTagPr>
        <w:r w:rsidRPr="00547425">
          <w:rPr>
            <w:rFonts w:cs="Arial"/>
          </w:rPr>
          <w:t>100 mm</w:t>
        </w:r>
      </w:smartTag>
      <w:r w:rsidRPr="00547425">
        <w:rPr>
          <w:rFonts w:cs="Arial"/>
        </w:rPr>
        <w:t xml:space="preserve"> silná podkladní filtrační vrstva. Zrnitost pokladní vrstvy musí být taková, aby bylo zamezeno vyplavování podloží. Podklad dlažby je nutno řádně urovnat a zajistit jeho odvodnění.</w:t>
      </w:r>
    </w:p>
    <w:p w14:paraId="00D24009" w14:textId="77777777" w:rsidR="00994905" w:rsidRPr="00547425" w:rsidRDefault="00994905" w:rsidP="00E109BA">
      <w:pPr>
        <w:numPr>
          <w:ilvl w:val="0"/>
          <w:numId w:val="16"/>
        </w:numPr>
        <w:suppressAutoHyphens/>
        <w:overflowPunct w:val="0"/>
        <w:autoSpaceDE w:val="0"/>
        <w:autoSpaceDN w:val="0"/>
        <w:adjustRightInd w:val="0"/>
        <w:spacing w:after="120"/>
        <w:rPr>
          <w:rFonts w:cs="Arial"/>
        </w:rPr>
      </w:pPr>
      <w:r w:rsidRPr="00547425">
        <w:rPr>
          <w:rFonts w:cs="Arial"/>
        </w:rPr>
        <w:t xml:space="preserve">Kamenná dlažba je z dlažebního kamene o nejmenším rozměru </w:t>
      </w:r>
      <w:smartTag w:uri="urn:schemas-microsoft-com:office:smarttags" w:element="metricconverter">
        <w:smartTagPr>
          <w:attr w:name="ProductID" w:val="200 mm"/>
        </w:smartTagPr>
        <w:r w:rsidRPr="00547425">
          <w:rPr>
            <w:rFonts w:cs="Arial"/>
          </w:rPr>
          <w:t>200 mm</w:t>
        </w:r>
      </w:smartTag>
      <w:r w:rsidRPr="00547425">
        <w:rPr>
          <w:rFonts w:cs="Arial"/>
        </w:rPr>
        <w:t xml:space="preserve">. Předepsaná tloušťka dlažby se nesmí odchýlit od předepsané o více než 10 %. Dlažební kámen musí být dobře ložný a podle potřeby se na líci a styčných plochách upraví, aby dlažba tvořila rovinu v předepsaném sklonu. Jednotlivé kameny se ukládají tak, aby spáry byly široké průměrně 20 mm max. </w:t>
      </w:r>
      <w:smartTag w:uri="urn:schemas-microsoft-com:office:smarttags" w:element="metricconverter">
        <w:smartTagPr>
          <w:attr w:name="ProductID" w:val="40 mm"/>
        </w:smartTagPr>
        <w:r w:rsidRPr="00547425">
          <w:rPr>
            <w:rFonts w:cs="Arial"/>
          </w:rPr>
          <w:t>40 mm</w:t>
        </w:r>
      </w:smartTag>
      <w:r w:rsidRPr="00547425">
        <w:rPr>
          <w:rFonts w:cs="Arial"/>
        </w:rPr>
        <w:t xml:space="preserve"> a aby kameny tvořily v dlažbě dobrou vazbu bez průběžných spár. U dlažeb na cementovou maltu s vyspárováním se malta rozprostře na </w:t>
      </w:r>
      <w:r w:rsidRPr="00547425">
        <w:rPr>
          <w:rFonts w:cs="Arial"/>
        </w:rPr>
        <w:lastRenderedPageBreak/>
        <w:t xml:space="preserve">podkladní odvodněnou vrstvu, a to v síle </w:t>
      </w:r>
      <w:smartTag w:uri="urn:schemas-microsoft-com:office:smarttags" w:element="metricconverter">
        <w:smartTagPr>
          <w:attr w:name="ProductID" w:val="30 mm"/>
        </w:smartTagPr>
        <w:r w:rsidRPr="00547425">
          <w:rPr>
            <w:rFonts w:cs="Arial"/>
          </w:rPr>
          <w:t>30 mm</w:t>
        </w:r>
      </w:smartTag>
      <w:r w:rsidRPr="00547425">
        <w:rPr>
          <w:rFonts w:cs="Arial"/>
        </w:rPr>
        <w:t xml:space="preserve">. Jednotlivé kameny se pak kladou do malty, spáry se vyplní cementovou maltou a zadusají. Povrch malty musí zůstat </w:t>
      </w:r>
      <w:smartTag w:uri="urn:schemas-microsoft-com:office:smarttags" w:element="metricconverter">
        <w:smartTagPr>
          <w:attr w:name="ProductID" w:val="70 mm"/>
        </w:smartTagPr>
        <w:r w:rsidRPr="00547425">
          <w:rPr>
            <w:rFonts w:cs="Arial"/>
          </w:rPr>
          <w:t>70 mm</w:t>
        </w:r>
      </w:smartTag>
      <w:r w:rsidRPr="00547425">
        <w:rPr>
          <w:rFonts w:cs="Arial"/>
        </w:rPr>
        <w:t xml:space="preserve"> pod povrchem dlažby. Po vyčištění spár se dlažba vyspáruje</w:t>
      </w:r>
      <w:r w:rsidRPr="00547425">
        <w:rPr>
          <w:lang w:eastAsia="en-US"/>
        </w:rPr>
        <w:t xml:space="preserve"> průmyslově vyráběnou spárovací hmotou pro přírodní kámen a venkovní použití.</w:t>
      </w:r>
      <w:r w:rsidRPr="00547425">
        <w:rPr>
          <w:rFonts w:cs="Arial"/>
        </w:rPr>
        <w:t xml:space="preserve"> Povrch spáry bude </w:t>
      </w:r>
      <w:smartTag w:uri="urn:schemas-microsoft-com:office:smarttags" w:element="metricconverter">
        <w:smartTagPr>
          <w:attr w:name="ProductID" w:val="5 mm"/>
        </w:smartTagPr>
        <w:r w:rsidRPr="00547425">
          <w:rPr>
            <w:rFonts w:cs="Arial"/>
          </w:rPr>
          <w:t>5 mm</w:t>
        </w:r>
      </w:smartTag>
      <w:r w:rsidRPr="00547425">
        <w:rPr>
          <w:rFonts w:cs="Arial"/>
        </w:rPr>
        <w:t xml:space="preserve"> pod povrchem kamenů. Bezpodmínečně však bude dodržen technologický postup příslušného výrobce spárovací hmoty.</w:t>
      </w:r>
    </w:p>
    <w:p w14:paraId="1CEF51C5" w14:textId="77777777" w:rsidR="00994905" w:rsidRPr="00547425" w:rsidRDefault="00994905" w:rsidP="00E109BA">
      <w:pPr>
        <w:numPr>
          <w:ilvl w:val="0"/>
          <w:numId w:val="16"/>
        </w:numPr>
        <w:suppressAutoHyphens/>
        <w:overflowPunct w:val="0"/>
        <w:autoSpaceDE w:val="0"/>
        <w:autoSpaceDN w:val="0"/>
        <w:adjustRightInd w:val="0"/>
        <w:spacing w:after="120"/>
        <w:rPr>
          <w:rFonts w:cs="Arial"/>
        </w:rPr>
      </w:pPr>
      <w:r w:rsidRPr="00547425">
        <w:rPr>
          <w:rFonts w:cs="Arial"/>
        </w:rPr>
        <w:t xml:space="preserve">Provádění obkladu podléhá stejným technologickým požadavkům jako u zdiva z lomového kamene. </w:t>
      </w:r>
      <w:r w:rsidRPr="00547425">
        <w:rPr>
          <w:lang w:eastAsia="en-US"/>
        </w:rPr>
        <w:t>Před jeho vlastním prováděním však bude lícní strana OZ zdrsněna obroušením brusným kotoučem.</w:t>
      </w:r>
    </w:p>
    <w:p w14:paraId="2420A466" w14:textId="77777777" w:rsidR="00994905" w:rsidRPr="00547425" w:rsidRDefault="00994905" w:rsidP="00E109BA">
      <w:pPr>
        <w:numPr>
          <w:ilvl w:val="0"/>
          <w:numId w:val="16"/>
        </w:numPr>
        <w:suppressAutoHyphens/>
        <w:overflowPunct w:val="0"/>
        <w:autoSpaceDE w:val="0"/>
        <w:autoSpaceDN w:val="0"/>
        <w:adjustRightInd w:val="0"/>
        <w:spacing w:after="120"/>
        <w:rPr>
          <w:rFonts w:cs="Arial"/>
        </w:rPr>
      </w:pPr>
      <w:r w:rsidRPr="00547425">
        <w:rPr>
          <w:rFonts w:cs="Arial"/>
        </w:rPr>
        <w:t xml:space="preserve">Hrázky jsou navržené z lomového kamene o hmotnosti od 200 do </w:t>
      </w:r>
      <w:smartTag w:uri="urn:schemas-microsoft-com:office:smarttags" w:element="metricconverter">
        <w:smartTagPr>
          <w:attr w:name="ProductID" w:val="500 kg"/>
        </w:smartTagPr>
        <w:r w:rsidRPr="00547425">
          <w:rPr>
            <w:rFonts w:cs="Arial"/>
          </w:rPr>
          <w:t>500 kg</w:t>
        </w:r>
      </w:smartTag>
      <w:r w:rsidRPr="00547425">
        <w:rPr>
          <w:rFonts w:cs="Arial"/>
        </w:rPr>
        <w:t xml:space="preserve">. Jádro průsakových hrázek musí být zavázáno do břehů tak, aby nemohlo dojít k obtečení a tím i poškození hrázky. </w:t>
      </w:r>
      <w:r w:rsidRPr="00547425">
        <w:rPr>
          <w:rFonts w:cs="Arial"/>
        </w:rPr>
        <w:tab/>
      </w:r>
      <w:r w:rsidRPr="00547425">
        <w:rPr>
          <w:rFonts w:cs="Arial"/>
        </w:rPr>
        <w:br/>
        <w:t xml:space="preserve">Pod lomovým kamenem ve dně a na svazích bude provedena filtrační vrstva z kameniva 32–63 o tloušťce </w:t>
      </w:r>
      <w:smartTag w:uri="urn:schemas-microsoft-com:office:smarttags" w:element="metricconverter">
        <w:smartTagPr>
          <w:attr w:name="ProductID" w:val="200 mm"/>
        </w:smartTagPr>
        <w:r w:rsidRPr="00547425">
          <w:rPr>
            <w:rFonts w:cs="Arial"/>
          </w:rPr>
          <w:t>200 mm</w:t>
        </w:r>
      </w:smartTag>
      <w:r w:rsidRPr="00547425">
        <w:rPr>
          <w:rFonts w:cs="Arial"/>
        </w:rPr>
        <w:t xml:space="preserve"> a geotextilie Geofiltex 63 63/50 500 g/m</w:t>
      </w:r>
      <w:r w:rsidRPr="00547425">
        <w:rPr>
          <w:rFonts w:cs="Arial"/>
          <w:vertAlign w:val="superscript"/>
        </w:rPr>
        <w:t>2</w:t>
      </w:r>
      <w:r w:rsidRPr="00547425">
        <w:rPr>
          <w:rFonts w:cs="Arial"/>
        </w:rPr>
        <w:t xml:space="preserve">, která zabrání vyplavování jemných částic z podloží a tím prohlubování dna a poklesu kamene. Hrázky budou vysoké </w:t>
      </w:r>
      <w:smartTag w:uri="urn:schemas-microsoft-com:office:smarttags" w:element="metricconverter">
        <w:smartTagPr>
          <w:attr w:name="ProductID" w:val="1,0 m"/>
        </w:smartTagPr>
        <w:r w:rsidRPr="00547425">
          <w:rPr>
            <w:rFonts w:cs="Arial"/>
          </w:rPr>
          <w:t>1,0 m</w:t>
        </w:r>
      </w:smartTag>
      <w:r w:rsidRPr="00547425">
        <w:rPr>
          <w:rFonts w:cs="Arial"/>
        </w:rPr>
        <w:t xml:space="preserve"> a za hrázkami se vytvoří retenční prostor, který se bude postupně zaplňovat a tím se bude zvyšovat niveleta dna.</w:t>
      </w:r>
    </w:p>
    <w:p w14:paraId="134F9405" w14:textId="77777777" w:rsidR="00994905" w:rsidRPr="00547425" w:rsidRDefault="00994905" w:rsidP="001B0A32">
      <w:pPr>
        <w:pStyle w:val="Podtrennadpis"/>
      </w:pPr>
      <w:r w:rsidRPr="00547425">
        <w:t>Podélné opevnění:</w:t>
      </w:r>
    </w:p>
    <w:p w14:paraId="59BA54BE" w14:textId="66469F99" w:rsidR="005A0F24" w:rsidRPr="00547425" w:rsidRDefault="005A0F24" w:rsidP="005A0F24">
      <w:pPr>
        <w:suppressAutoHyphens/>
        <w:spacing w:after="120"/>
        <w:rPr>
          <w:rFonts w:cs="Arial"/>
          <w:bCs/>
        </w:rPr>
      </w:pPr>
      <w:bookmarkStart w:id="112" w:name="_Hlk13649549"/>
      <w:r w:rsidRPr="00547425">
        <w:rPr>
          <w:rFonts w:cs="Arial"/>
          <w:bCs/>
        </w:rPr>
        <w:t>Zakládání vrbových porostů:</w:t>
      </w:r>
    </w:p>
    <w:p w14:paraId="5E1F2D72" w14:textId="3567C176" w:rsidR="005A0F24" w:rsidRPr="00547425" w:rsidRDefault="005A0F24" w:rsidP="005A0F24">
      <w:pPr>
        <w:numPr>
          <w:ilvl w:val="0"/>
          <w:numId w:val="16"/>
        </w:numPr>
        <w:suppressAutoHyphens/>
        <w:overflowPunct w:val="0"/>
        <w:autoSpaceDE w:val="0"/>
        <w:autoSpaceDN w:val="0"/>
        <w:adjustRightInd w:val="0"/>
        <w:spacing w:after="120"/>
        <w:rPr>
          <w:rFonts w:cs="Arial"/>
        </w:rPr>
      </w:pPr>
      <w:r w:rsidRPr="00547425">
        <w:rPr>
          <w:rFonts w:cs="Arial"/>
        </w:rPr>
        <w:t>Volba druhu vrb musí odpovídat příslušnému ekotopu. Z domácích keřových vrb přichází v úvahu druhy vhodné pro oblast nížiny (100–250 m.n.m.): vrba košikářská (Salix viminalis), vrba plazivá (S. repens), vrba popelavá (S. cinerea), vrba nachová (S. purpurea)</w:t>
      </w:r>
    </w:p>
    <w:p w14:paraId="6D1F68FF" w14:textId="5E3BE8AD" w:rsidR="005A0F24" w:rsidRPr="00547425" w:rsidRDefault="005A0F24" w:rsidP="005A0F24">
      <w:pPr>
        <w:numPr>
          <w:ilvl w:val="0"/>
          <w:numId w:val="16"/>
        </w:numPr>
        <w:suppressAutoHyphens/>
        <w:overflowPunct w:val="0"/>
        <w:autoSpaceDE w:val="0"/>
        <w:autoSpaceDN w:val="0"/>
        <w:adjustRightInd w:val="0"/>
        <w:spacing w:after="120"/>
        <w:rPr>
          <w:rFonts w:cs="Arial"/>
        </w:rPr>
      </w:pPr>
      <w:r w:rsidRPr="00547425">
        <w:rPr>
          <w:rFonts w:cs="Arial"/>
        </w:rPr>
        <w:t xml:space="preserve">kříženci: nížiny (100–250 m.n.m.) V-033/83, V-032/81, V-009/76 (zdroj: Povodí Moravy; dále: </w:t>
      </w:r>
      <w:r w:rsidRPr="00547425">
        <w:rPr>
          <w:rFonts w:cs="Arial"/>
          <w:i/>
          <w:iCs/>
        </w:rPr>
        <w:t xml:space="preserve">Ing. </w:t>
      </w:r>
      <w:r w:rsidR="00C82F0E" w:rsidRPr="00547425">
        <w:rPr>
          <w:rFonts w:cs="Arial"/>
          <w:i/>
          <w:iCs/>
        </w:rPr>
        <w:t>Šimíček – Břehové</w:t>
      </w:r>
      <w:r w:rsidRPr="00547425">
        <w:rPr>
          <w:rFonts w:cs="Arial"/>
          <w:i/>
          <w:iCs/>
        </w:rPr>
        <w:t xml:space="preserve"> a doprovodné porosty vodních toků – součást lužních ekosystémů).</w:t>
      </w:r>
    </w:p>
    <w:p w14:paraId="440708D1" w14:textId="089C0B7E" w:rsidR="005A0F24" w:rsidRPr="00547425" w:rsidRDefault="005A0F24" w:rsidP="005A0F24">
      <w:pPr>
        <w:pStyle w:val="Odstavecseseznamem"/>
        <w:numPr>
          <w:ilvl w:val="0"/>
          <w:numId w:val="17"/>
        </w:numPr>
        <w:spacing w:after="120"/>
        <w:rPr>
          <w:rFonts w:cs="Arial"/>
        </w:rPr>
      </w:pPr>
      <w:r w:rsidRPr="00547425">
        <w:rPr>
          <w:rFonts w:cs="Arial"/>
        </w:rPr>
        <w:t xml:space="preserve"> K zakládání tohoto typu porostů lze použít řízky, kůly nebo větve do rohoží. Nejběžnější způsob je zakládání řízky, které řežeme ze spodní části vyzrálých prutů. Odebíráme je v od konce listopadu do konce února, k odběru využíváme bezmrazých dnů. Optimální síla řízku je 6-8 mm a délka 18-20 cm. Po nezbytné desinfekci sirnatými přípravky (Sulikol, Anthio) uchováváme ve vlhkém písku nebo rašelině do doby výsadby při teplotách od +1 do +5 </w:t>
      </w:r>
      <w:r w:rsidR="00D26BC6" w:rsidRPr="00547425">
        <w:rPr>
          <w:rFonts w:cs="Arial"/>
        </w:rPr>
        <w:t>°</w:t>
      </w:r>
      <w:r w:rsidRPr="00547425">
        <w:rPr>
          <w:rFonts w:cs="Arial"/>
        </w:rPr>
        <w:t>C. Výsadby pak provádíme v brzkém předjaří (do konce března). Řízky bezprostředně před výsadbou moříme 10</w:t>
      </w:r>
      <w:r w:rsidR="00D26BC6" w:rsidRPr="00547425">
        <w:rPr>
          <w:rFonts w:cs="Arial"/>
        </w:rPr>
        <w:t xml:space="preserve"> </w:t>
      </w:r>
      <w:r w:rsidRPr="00547425">
        <w:rPr>
          <w:rFonts w:cs="Arial"/>
        </w:rPr>
        <w:t>% roztokem Arborolu. Řízky zatlačujeme šetrně nebo použijeme sázecí kolík. Horní pupen necháme v úrovni terénu. Pro dobré plošné zajištění břehů požijeme hustšího sponu, který může b</w:t>
      </w:r>
      <w:r w:rsidR="00C82F0E" w:rsidRPr="00547425">
        <w:rPr>
          <w:rFonts w:cs="Arial"/>
        </w:rPr>
        <w:t>ý</w:t>
      </w:r>
      <w:r w:rsidRPr="00547425">
        <w:rPr>
          <w:rFonts w:cs="Arial"/>
        </w:rPr>
        <w:t xml:space="preserve">t v </w:t>
      </w:r>
      <w:r w:rsidR="00D26BC6" w:rsidRPr="00547425">
        <w:rPr>
          <w:rFonts w:cs="Arial"/>
        </w:rPr>
        <w:t>rozmezí 9</w:t>
      </w:r>
      <w:r w:rsidRPr="00547425">
        <w:rPr>
          <w:rFonts w:cs="Arial"/>
        </w:rPr>
        <w:t>-25 ks/m</w:t>
      </w:r>
      <w:r w:rsidRPr="00547425">
        <w:rPr>
          <w:rFonts w:cs="Arial"/>
          <w:vertAlign w:val="superscript"/>
        </w:rPr>
        <w:t>2</w:t>
      </w:r>
      <w:r w:rsidRPr="00547425">
        <w:rPr>
          <w:rFonts w:cs="Arial"/>
        </w:rPr>
        <w:t>.</w:t>
      </w:r>
    </w:p>
    <w:p w14:paraId="188CB454" w14:textId="77777777" w:rsidR="005A0F24" w:rsidRPr="00547425" w:rsidRDefault="005A0F24" w:rsidP="005A0F24">
      <w:pPr>
        <w:pStyle w:val="Odstavecseseznamem"/>
        <w:numPr>
          <w:ilvl w:val="0"/>
          <w:numId w:val="17"/>
        </w:numPr>
        <w:spacing w:after="120"/>
        <w:rPr>
          <w:rFonts w:cs="Arial"/>
        </w:rPr>
      </w:pPr>
      <w:r w:rsidRPr="00547425">
        <w:rPr>
          <w:rFonts w:cs="Arial"/>
        </w:rPr>
        <w:t>Vrbové kůly odebíráme i uchováváme obdobným způsobem nebo je můžeme odebírat na počátku vegetačního období (před mízou). Síla kůlu je 2-5 cm a délka 1-2 m. Kůl musí být minimálně 50 cm v půdě. Osazujeme je do předem připravených děr.</w:t>
      </w:r>
    </w:p>
    <w:p w14:paraId="2946D94A" w14:textId="2C042F2B" w:rsidR="005A0F24" w:rsidRPr="00547425" w:rsidRDefault="005A0F24" w:rsidP="005A0F24">
      <w:pPr>
        <w:pStyle w:val="Odstavecseseznamem"/>
        <w:numPr>
          <w:ilvl w:val="0"/>
          <w:numId w:val="17"/>
        </w:numPr>
        <w:spacing w:after="120"/>
        <w:rPr>
          <w:rFonts w:cs="Arial"/>
        </w:rPr>
      </w:pPr>
      <w:r w:rsidRPr="00547425">
        <w:rPr>
          <w:rFonts w:cs="Arial"/>
        </w:rPr>
        <w:t>Z vrbového klestu síly do 4 cm lze zhotovit souvislý koberec potřebné tloušťky. Spodní část je ukotvena v patce. Na svahu používáme k upevnění drát a šachovnicově rozmístěné kůly.</w:t>
      </w:r>
    </w:p>
    <w:p w14:paraId="1C3C30E1" w14:textId="77777777" w:rsidR="005A0F24" w:rsidRPr="00547425" w:rsidRDefault="005A0F24" w:rsidP="005A0F24">
      <w:pPr>
        <w:suppressAutoHyphens/>
        <w:spacing w:after="120"/>
        <w:ind w:left="360"/>
        <w:rPr>
          <w:rFonts w:cs="Arial"/>
          <w:bCs/>
          <w:u w:val="single"/>
        </w:rPr>
      </w:pPr>
      <w:r w:rsidRPr="00547425">
        <w:rPr>
          <w:rFonts w:cs="Arial"/>
          <w:bCs/>
          <w:u w:val="single"/>
        </w:rPr>
        <w:t>Zápletový plůtek:</w:t>
      </w:r>
    </w:p>
    <w:p w14:paraId="4243AB92" w14:textId="06179C9B" w:rsidR="00994905" w:rsidRPr="00547425" w:rsidRDefault="00994905" w:rsidP="00E109BA">
      <w:pPr>
        <w:pStyle w:val="Odstavecseseznamem"/>
        <w:numPr>
          <w:ilvl w:val="0"/>
          <w:numId w:val="17"/>
        </w:numPr>
        <w:spacing w:after="120"/>
        <w:rPr>
          <w:rFonts w:cs="Arial"/>
        </w:rPr>
      </w:pPr>
      <w:r w:rsidRPr="00547425">
        <w:rPr>
          <w:rFonts w:cs="Arial"/>
        </w:rPr>
        <w:t xml:space="preserve">Zápletový plůtek může být buď jednořadý, nebo dvouřadý, přičemž jednořadý a první řada dvouřadového plůtku se umísťují v patě svahu. Druhá řada se umísťuje ve svahu tak, aby spojnice hran obou plůtků probíhala nad lícem svahu (zpravidla rovnoběžně se </w:t>
      </w:r>
      <w:r w:rsidRPr="00547425">
        <w:rPr>
          <w:rFonts w:cs="Arial"/>
        </w:rPr>
        <w:lastRenderedPageBreak/>
        <w:t xml:space="preserve">svahem). </w:t>
      </w:r>
      <w:r w:rsidR="00154593" w:rsidRPr="00547425">
        <w:rPr>
          <w:rFonts w:cs="Arial"/>
        </w:rPr>
        <w:t>Kůly plůtku o průměru 80 mm až 100 mm jsou z neštípaného vrbového materiálu (v případě nedostatku vrby možno použít i jiných listnatých nebo jehličnatých dřevin) a zarážejí se podle směru růstu přibližně 3/4 své délky do dna koryta, v našem případě do břehu. Délka kůlů je nejméně 1,20 m, vzdálenost nejvýše 0,60 m. Kůly se zarážejí do připravených děr v rýhách, přičemž hloubka rýh je dána hloubkou zápletu. Hlava kůlu se podle potřeby seřízne.</w:t>
      </w:r>
      <w:r w:rsidR="00AC706C" w:rsidRPr="00547425">
        <w:rPr>
          <w:rFonts w:cs="Arial"/>
        </w:rPr>
        <w:t xml:space="preserve"> Výška plůtku nesmí překročit hodnotu 0,30 m nad vodní hladinou</w:t>
      </w:r>
      <w:r w:rsidR="00D26BC6" w:rsidRPr="00547425">
        <w:rPr>
          <w:rFonts w:cs="Arial"/>
        </w:rPr>
        <w:t xml:space="preserve"> (požadavek Biologického hodnocení)</w:t>
      </w:r>
      <w:r w:rsidR="00AC706C" w:rsidRPr="00547425">
        <w:rPr>
          <w:rFonts w:cs="Arial"/>
        </w:rPr>
        <w:t>.</w:t>
      </w:r>
    </w:p>
    <w:p w14:paraId="3919DFB9" w14:textId="77777777" w:rsidR="00994905" w:rsidRPr="00547425" w:rsidRDefault="00994905" w:rsidP="00E109BA">
      <w:pPr>
        <w:pStyle w:val="Odstavecseseznamem"/>
        <w:numPr>
          <w:ilvl w:val="0"/>
          <w:numId w:val="17"/>
        </w:numPr>
        <w:spacing w:after="120"/>
        <w:rPr>
          <w:rFonts w:cs="Arial"/>
        </w:rPr>
      </w:pPr>
      <w:r w:rsidRPr="00547425">
        <w:rPr>
          <w:rFonts w:cs="Arial"/>
        </w:rPr>
        <w:t>Minimální výška zápletu nad dnem je 0,3 m u plůtku jednořadého, 0,2 m u plůtku dvouřadého a v obou případech 0,3 m pod dnem. Hloubka pod dnem se zvětšuje při nebezpečí prohlubování dna.</w:t>
      </w:r>
    </w:p>
    <w:p w14:paraId="30A89453" w14:textId="77777777" w:rsidR="00994905" w:rsidRPr="00547425" w:rsidRDefault="00994905" w:rsidP="00E109BA">
      <w:pPr>
        <w:pStyle w:val="Odstavecseseznamem"/>
        <w:numPr>
          <w:ilvl w:val="0"/>
          <w:numId w:val="17"/>
        </w:numPr>
        <w:spacing w:after="120"/>
        <w:rPr>
          <w:rFonts w:cs="Arial"/>
        </w:rPr>
      </w:pPr>
      <w:r w:rsidRPr="00547425">
        <w:rPr>
          <w:rFonts w:cs="Arial"/>
        </w:rPr>
        <w:t>Záplet je z vrbového klestu o průměru 20 mm až 40 mm, který je na silnějším konci zapuštěn do země.</w:t>
      </w:r>
    </w:p>
    <w:p w14:paraId="4E4EFF01" w14:textId="77777777" w:rsidR="00994905" w:rsidRPr="00547425" w:rsidRDefault="00994905" w:rsidP="00E109BA">
      <w:pPr>
        <w:pStyle w:val="Odstavecseseznamem"/>
        <w:numPr>
          <w:ilvl w:val="0"/>
          <w:numId w:val="17"/>
        </w:numPr>
        <w:spacing w:after="120"/>
        <w:rPr>
          <w:rFonts w:cs="Arial"/>
        </w:rPr>
      </w:pPr>
      <w:r w:rsidRPr="00547425">
        <w:rPr>
          <w:rFonts w:cs="Arial"/>
        </w:rPr>
        <w:t>Pod dnem je možno vrbový klest nahradit jinou dřevinou než vrbou, nad dnem má být pletivo nejméně ze 75 % z klestu vrbového (v mimořádném případě při nedostatku vrby možno i nad dnem použít zápletu z jiných dřevin — líska, topol, jasan, olše — za plůtkem se však zasadí v hustém sponu vrbové řízky ve vzdálenosti 0,3 m).</w:t>
      </w:r>
    </w:p>
    <w:p w14:paraId="4799B4CF" w14:textId="77777777" w:rsidR="00994905" w:rsidRPr="00547425" w:rsidRDefault="00994905" w:rsidP="00E109BA">
      <w:pPr>
        <w:pStyle w:val="Odstavecseseznamem"/>
        <w:numPr>
          <w:ilvl w:val="0"/>
          <w:numId w:val="17"/>
        </w:numPr>
        <w:spacing w:after="120"/>
        <w:rPr>
          <w:rFonts w:cs="Arial"/>
        </w:rPr>
      </w:pPr>
      <w:r w:rsidRPr="00547425">
        <w:rPr>
          <w:rFonts w:cs="Arial"/>
        </w:rPr>
        <w:t>Záplet je z obou stran zasypán zeminou, a to směrem ke kynetě u první řady plůtku po dno, u druhé řady po hlavy kůlů první řady, směrem ke svahu vždy po hlavy kůlů. Pletivo se po zapletení stluče dřevěnou palicí a místy připevní hřebínky ke kůlům. Od hlav kůlů je zásyp buď vodorovný, nebo v mírném sklonu až po pronik se svahem. Zásyp se upěchuje.</w:t>
      </w:r>
    </w:p>
    <w:p w14:paraId="6EBA552B" w14:textId="77777777" w:rsidR="00994905" w:rsidRPr="00547425" w:rsidRDefault="00994905" w:rsidP="00E109BA">
      <w:pPr>
        <w:suppressAutoHyphens/>
        <w:spacing w:after="120"/>
        <w:rPr>
          <w:rFonts w:cs="Arial"/>
          <w:bCs/>
        </w:rPr>
      </w:pPr>
      <w:r w:rsidRPr="00547425">
        <w:rPr>
          <w:rFonts w:cs="Arial"/>
          <w:bCs/>
        </w:rPr>
        <w:t>Vrbový pokryv:</w:t>
      </w:r>
    </w:p>
    <w:p w14:paraId="7D624901" w14:textId="77777777" w:rsidR="00994905" w:rsidRPr="00547425" w:rsidRDefault="00994905" w:rsidP="00E109BA">
      <w:pPr>
        <w:pStyle w:val="Odstavecseseznamem"/>
        <w:numPr>
          <w:ilvl w:val="0"/>
          <w:numId w:val="18"/>
        </w:numPr>
        <w:spacing w:after="120"/>
        <w:rPr>
          <w:rFonts w:cs="Arial"/>
        </w:rPr>
      </w:pPr>
      <w:r w:rsidRPr="00547425">
        <w:rPr>
          <w:rFonts w:cs="Arial"/>
        </w:rPr>
        <w:t>Vrbový pokryv (krytina) je z vrbového klestu o celkové tloušťce 50 mm až 100 mm, přičemž tloušťka jednotlivých prutů nepřesahuje 40 mm. Klest se ukládá na upravený svah o sklonu nejvýše 1:1,5. Silnější konce prutů se zapustí tak, aby byl zajištěn zdroj vláhy. Klest je připevněn ke svahu nejčastěji páleným drátem o průměru 2 mm až 3 mm přichyceným ke kolíkům o tloušťce 40 mm až 50 mm a délce 0,8 m (podle potřeby případně i více). Kolíky jsou zpravidla vrbové a jsou rozmístěny šachovnicově v řadách vzdálených 0,6 m až 0,9 m. Vzdálenost kolíků v řadách je asi 1 m.</w:t>
      </w:r>
    </w:p>
    <w:p w14:paraId="3E97AB44" w14:textId="77777777" w:rsidR="00994905" w:rsidRPr="00547425" w:rsidRDefault="00994905" w:rsidP="00E109BA">
      <w:pPr>
        <w:pStyle w:val="Odstavecseseznamem"/>
        <w:numPr>
          <w:ilvl w:val="0"/>
          <w:numId w:val="18"/>
        </w:numPr>
        <w:spacing w:after="120"/>
        <w:rPr>
          <w:rFonts w:cs="Arial"/>
        </w:rPr>
      </w:pPr>
      <w:r w:rsidRPr="00547425">
        <w:rPr>
          <w:rFonts w:cs="Arial"/>
        </w:rPr>
        <w:t>Pro dosažení pevného přichycení krytiny ke svahu připevňuje se drát 0,1 m až 0,2 m pod hlavou kolíků a ty se teprve pak zarazí do země. Připevněný klest se pokryje zeminou do výšky cca 70 mm. Na sterilních půdách je vhodné provést pod klestem podsyp ornicí. Částečného zvýšení odolnosti svahu se docílí okamžitě, konečného zvýšení po jednom až dvou letech. Nad hladinou vody bude vrbový pokryv prosypán zeminou. Břeh bude dosvahován ke stávajícímu terénu a oset hydroosevem. Podrobněji viz norma, např. TNV 73 2103 Úpravy řek.</w:t>
      </w:r>
    </w:p>
    <w:bookmarkEnd w:id="112"/>
    <w:p w14:paraId="5B922BF0" w14:textId="77777777" w:rsidR="00994905" w:rsidRPr="00547425" w:rsidRDefault="00994905" w:rsidP="001B0A32">
      <w:pPr>
        <w:pStyle w:val="Podtrennadpis"/>
      </w:pPr>
      <w:r w:rsidRPr="00547425">
        <w:t>Základové zdivo:</w:t>
      </w:r>
    </w:p>
    <w:p w14:paraId="11AC8708" w14:textId="77777777" w:rsidR="00994905" w:rsidRPr="00547425" w:rsidRDefault="00994905" w:rsidP="00154593">
      <w:pPr>
        <w:pStyle w:val="Odstavecseseznamem"/>
        <w:numPr>
          <w:ilvl w:val="0"/>
          <w:numId w:val="18"/>
        </w:numPr>
        <w:spacing w:after="120"/>
        <w:rPr>
          <w:rFonts w:cs="Arial"/>
        </w:rPr>
      </w:pPr>
      <w:r w:rsidRPr="00547425">
        <w:rPr>
          <w:rFonts w:cs="Arial"/>
        </w:rPr>
        <w:t xml:space="preserve">Základové zdivo u konstrukcí příčného zpevnění je zdivo pod srovnávací rovinou, které probíhá </w:t>
      </w:r>
      <w:smartTag w:uri="urn:schemas-microsoft-com:office:smarttags" w:element="metricconverter">
        <w:smartTagPr>
          <w:attr w:name="ProductID" w:val="300 mm"/>
        </w:smartTagPr>
        <w:r w:rsidRPr="00547425">
          <w:rPr>
            <w:rFonts w:cs="Arial"/>
          </w:rPr>
          <w:t>300 mm</w:t>
        </w:r>
      </w:smartTag>
      <w:r w:rsidRPr="00547425">
        <w:rPr>
          <w:rFonts w:cs="Arial"/>
        </w:rPr>
        <w:t xml:space="preserve"> pod projektovanou niveletou dna na vzdušné straně konstrukcí.</w:t>
      </w:r>
    </w:p>
    <w:p w14:paraId="22C50684" w14:textId="77777777" w:rsidR="00994905" w:rsidRPr="00547425" w:rsidRDefault="00994905" w:rsidP="00983FB7">
      <w:pPr>
        <w:pStyle w:val="Odstavecseseznamem"/>
        <w:numPr>
          <w:ilvl w:val="0"/>
          <w:numId w:val="18"/>
        </w:numPr>
        <w:spacing w:after="120"/>
        <w:rPr>
          <w:rFonts w:cs="Arial"/>
        </w:rPr>
      </w:pPr>
      <w:r w:rsidRPr="00547425">
        <w:rPr>
          <w:rFonts w:cs="Arial"/>
        </w:rPr>
        <w:t xml:space="preserve">Základové zdivo u konstrukcí podélného zpevnění je zdivo pod srovnávací rovinou, která probíhá </w:t>
      </w:r>
      <w:smartTag w:uri="urn:schemas-microsoft-com:office:smarttags" w:element="metricconverter">
        <w:smartTagPr>
          <w:attr w:name="ProductID" w:val="300 mm"/>
        </w:smartTagPr>
        <w:r w:rsidRPr="00547425">
          <w:rPr>
            <w:rFonts w:cs="Arial"/>
          </w:rPr>
          <w:t>300 mm</w:t>
        </w:r>
      </w:smartTag>
      <w:r w:rsidRPr="00547425">
        <w:rPr>
          <w:rFonts w:cs="Arial"/>
        </w:rPr>
        <w:t xml:space="preserve"> pod projektovanou niveletou dna.</w:t>
      </w:r>
    </w:p>
    <w:p w14:paraId="7B97A9CD" w14:textId="77777777" w:rsidR="00994905" w:rsidRPr="00547425" w:rsidRDefault="00994905" w:rsidP="001B0A32">
      <w:pPr>
        <w:pStyle w:val="Podtrennadpis"/>
      </w:pPr>
      <w:bookmarkStart w:id="113" w:name="_Hlk13577210"/>
      <w:r w:rsidRPr="00547425">
        <w:t>Vozovka:</w:t>
      </w:r>
    </w:p>
    <w:p w14:paraId="045A11FD" w14:textId="77777777" w:rsidR="00994905" w:rsidRPr="00547425" w:rsidRDefault="00994905" w:rsidP="00680EFF">
      <w:pPr>
        <w:numPr>
          <w:ilvl w:val="0"/>
          <w:numId w:val="19"/>
        </w:numPr>
        <w:spacing w:after="120"/>
        <w:rPr>
          <w:rFonts w:cs="Arial"/>
          <w:szCs w:val="20"/>
        </w:rPr>
      </w:pPr>
      <w:r w:rsidRPr="00547425">
        <w:rPr>
          <w:lang w:eastAsia="en-US"/>
        </w:rPr>
        <w:t xml:space="preserve">Podkladní ŠD vrstva vozovky se provádí jako sypaná z přírodního kameniva ve směsi s jemnější frakcí a následně mechanicky zhutněná. </w:t>
      </w:r>
      <w:r w:rsidRPr="00547425">
        <w:rPr>
          <w:rFonts w:cs="Arial"/>
          <w:szCs w:val="20"/>
        </w:rPr>
        <w:t>Provádění ukládky dle ČSN 73 6126-1.</w:t>
      </w:r>
    </w:p>
    <w:p w14:paraId="0E70DBC6" w14:textId="77777777" w:rsidR="00994905" w:rsidRPr="00547425" w:rsidRDefault="00994905" w:rsidP="00680EFF">
      <w:pPr>
        <w:numPr>
          <w:ilvl w:val="0"/>
          <w:numId w:val="19"/>
        </w:numPr>
        <w:spacing w:after="120"/>
        <w:rPr>
          <w:rFonts w:cs="Arial"/>
          <w:szCs w:val="20"/>
        </w:rPr>
      </w:pPr>
      <w:r w:rsidRPr="00547425">
        <w:rPr>
          <w:lang w:eastAsia="en-US"/>
        </w:rPr>
        <w:t>Konstrukce vozovky se provádí jako sypaná z přírodního kameniva ve směsi s jemnější frakcí a následně mechanicky zhutněná.</w:t>
      </w:r>
    </w:p>
    <w:p w14:paraId="1AABEBA3" w14:textId="77777777" w:rsidR="00994905" w:rsidRPr="00547425" w:rsidRDefault="00994905" w:rsidP="00680EFF">
      <w:pPr>
        <w:numPr>
          <w:ilvl w:val="0"/>
          <w:numId w:val="19"/>
        </w:numPr>
        <w:suppressAutoHyphens/>
        <w:overflowPunct w:val="0"/>
        <w:autoSpaceDE w:val="0"/>
        <w:autoSpaceDN w:val="0"/>
        <w:adjustRightInd w:val="0"/>
        <w:spacing w:after="120"/>
        <w:rPr>
          <w:rFonts w:cs="Arial"/>
        </w:rPr>
      </w:pPr>
      <w:bookmarkStart w:id="114" w:name="_Hlk505771021"/>
      <w:r w:rsidRPr="00547425">
        <w:rPr>
          <w:rFonts w:cs="Arial"/>
        </w:rPr>
        <w:lastRenderedPageBreak/>
        <w:t>Protože se staveniště nachází v </w:t>
      </w:r>
      <w:r w:rsidRPr="00547425">
        <w:rPr>
          <w:rFonts w:cs="Arial"/>
          <w:szCs w:val="20"/>
        </w:rPr>
        <w:t>zastavěné části</w:t>
      </w:r>
      <w:r w:rsidRPr="00547425">
        <w:rPr>
          <w:rFonts w:cs="Arial"/>
        </w:rPr>
        <w:t xml:space="preserve"> města Brna, je v rozpočtu zakalkulováno pravidelné čištění komunikací, zvláště při provádění zemních prací a odvozu přebytečné zeminy na meziskládku. Po ukončení stavebních prací bude místní komunikace umyta vodou.</w:t>
      </w:r>
      <w:bookmarkEnd w:id="114"/>
    </w:p>
    <w:bookmarkEnd w:id="113"/>
    <w:p w14:paraId="1029EA37" w14:textId="77777777" w:rsidR="00022C4D" w:rsidRPr="00547425" w:rsidRDefault="00022C4D" w:rsidP="00022C4D">
      <w:pPr>
        <w:pStyle w:val="Podtrennadpis"/>
      </w:pPr>
      <w:r w:rsidRPr="00547425">
        <w:t>Osetí travní směsí:</w:t>
      </w:r>
    </w:p>
    <w:p w14:paraId="0BA4E53E" w14:textId="5DF17D81" w:rsidR="00AC706C" w:rsidRPr="00547425" w:rsidRDefault="00B77A83" w:rsidP="00B77A83">
      <w:pPr>
        <w:pStyle w:val="Odstavecseseznamem"/>
        <w:numPr>
          <w:ilvl w:val="0"/>
          <w:numId w:val="18"/>
        </w:numPr>
        <w:spacing w:after="120"/>
        <w:rPr>
          <w:rFonts w:cs="Arial"/>
        </w:rPr>
      </w:pPr>
      <w:r w:rsidRPr="00547425">
        <w:rPr>
          <w:rFonts w:cs="Arial"/>
        </w:rPr>
        <w:t xml:space="preserve">Dle požadavku biologického hodnocení </w:t>
      </w:r>
      <w:r w:rsidR="00AC706C" w:rsidRPr="00547425">
        <w:rPr>
          <w:rFonts w:cs="Arial"/>
          <w:b/>
          <w:bCs/>
        </w:rPr>
        <w:t>není</w:t>
      </w:r>
      <w:r w:rsidRPr="00547425">
        <w:rPr>
          <w:rFonts w:cs="Arial"/>
          <w:b/>
          <w:bCs/>
        </w:rPr>
        <w:t xml:space="preserve"> pro zatravňování </w:t>
      </w:r>
      <w:r w:rsidR="00AC706C" w:rsidRPr="00547425">
        <w:rPr>
          <w:rFonts w:cs="Arial"/>
          <w:b/>
          <w:bCs/>
        </w:rPr>
        <w:t>vhodné použít konvenčních směsí, u kterých nejsou známy zdroje a u kterých se mohou vyskytovat druhy, které nejsou v přírodní památce původní</w:t>
      </w:r>
      <w:r w:rsidR="00AC706C" w:rsidRPr="00547425">
        <w:rPr>
          <w:rFonts w:cs="Arial"/>
        </w:rPr>
        <w:t>. Taktéž je nežádoucí instalace kokosových sítí a použití hydroosevu. Pro účely zatravnění je vhodné konzultovat použití a složení směsi s odborníkem ze semenářské společnosti, vhodné je provést vlastní sběry místních druhů trav a bylin nebo aplikovat přenos mulče.</w:t>
      </w:r>
    </w:p>
    <w:p w14:paraId="0D2313F6" w14:textId="67054A59" w:rsidR="00B77A83" w:rsidRPr="00547425" w:rsidRDefault="00B77A83" w:rsidP="00B77A83">
      <w:pPr>
        <w:pStyle w:val="Odstavecseseznamem"/>
        <w:numPr>
          <w:ilvl w:val="0"/>
          <w:numId w:val="18"/>
        </w:numPr>
        <w:spacing w:after="120"/>
        <w:rPr>
          <w:rFonts w:cs="Arial"/>
        </w:rPr>
      </w:pPr>
      <w:r w:rsidRPr="00547425">
        <w:rPr>
          <w:rFonts w:cs="Arial"/>
        </w:rPr>
        <w:t xml:space="preserve">Složení osiva musí odpovídat ekologickým podmínkám, ve kterých bude porost zakládán. Před výsevem je nutno zajistit, aby semena použitých druhů byla v celé směsi rovnoměrně rozptýlena. Po ručním osetí je nutné osivo zapravit do půdy na hloubku 1,0 cm. Výsev se má provádět v době od počátku jara do 20. srpna. V případě potřeby se oseté plochy kropí. Až do převzetí se porosty pravidelně sečou. </w:t>
      </w:r>
    </w:p>
    <w:p w14:paraId="5B646702" w14:textId="4DB8E1B3" w:rsidR="00B77A83" w:rsidRPr="00547425" w:rsidRDefault="00B77A83" w:rsidP="00680EFF">
      <w:pPr>
        <w:pStyle w:val="Odstavecseseznamem"/>
        <w:numPr>
          <w:ilvl w:val="0"/>
          <w:numId w:val="19"/>
        </w:numPr>
        <w:shd w:val="clear" w:color="auto" w:fill="FFFFFF"/>
        <w:spacing w:before="150" w:after="150"/>
        <w:rPr>
          <w:u w:val="single"/>
        </w:rPr>
      </w:pPr>
      <w:bookmarkStart w:id="115" w:name="_Hlk507760503"/>
      <w:r w:rsidRPr="00547425">
        <w:rPr>
          <w:u w:val="single"/>
        </w:rPr>
        <w:t xml:space="preserve">Příklad </w:t>
      </w:r>
      <w:r w:rsidR="00AC706C" w:rsidRPr="00547425">
        <w:rPr>
          <w:u w:val="single"/>
        </w:rPr>
        <w:t xml:space="preserve">travní směsi typu </w:t>
      </w:r>
      <w:r w:rsidR="00022C4D" w:rsidRPr="00547425">
        <w:rPr>
          <w:u w:val="single"/>
        </w:rPr>
        <w:t>květnatá louka do vlhka</w:t>
      </w:r>
      <w:r w:rsidRPr="00547425">
        <w:rPr>
          <w:u w:val="single"/>
        </w:rPr>
        <w:t>:</w:t>
      </w:r>
    </w:p>
    <w:p w14:paraId="7358FDD7" w14:textId="58B8B4FD" w:rsidR="00022C4D" w:rsidRPr="00547425" w:rsidRDefault="00022C4D" w:rsidP="00B77A83">
      <w:pPr>
        <w:pStyle w:val="Odstavecseseznamem"/>
        <w:shd w:val="clear" w:color="auto" w:fill="FFFFFF"/>
        <w:spacing w:before="150" w:after="150"/>
      </w:pPr>
      <w:r w:rsidRPr="00547425">
        <w:t xml:space="preserve">obsahuje </w:t>
      </w:r>
      <w:r w:rsidR="00AC706C" w:rsidRPr="00547425">
        <w:t>až 50</w:t>
      </w:r>
      <w:r w:rsidRPr="00547425">
        <w:t> rostlinných druhů. Směs je vhodná do vlhčích a zastíněných míst, jako je okolí vodotečí, louky s vyšší hladinou spodní vody nebo podrost stromů v lesoparcích. Směs má pomalejší počáteční vývoj a</w:t>
      </w:r>
      <w:r w:rsidR="00983FB7" w:rsidRPr="00547425">
        <w:t> </w:t>
      </w:r>
      <w:r w:rsidRPr="00547425">
        <w:t xml:space="preserve">některé druhy bylin, jako např. </w:t>
      </w:r>
      <w:r w:rsidRPr="00547425">
        <w:rPr>
          <w:i/>
          <w:iCs/>
        </w:rPr>
        <w:t>Primula</w:t>
      </w:r>
      <w:r w:rsidRPr="00547425">
        <w:t xml:space="preserve"> nebo </w:t>
      </w:r>
      <w:r w:rsidRPr="00547425">
        <w:rPr>
          <w:i/>
          <w:iCs/>
        </w:rPr>
        <w:t>Geranium</w:t>
      </w:r>
      <w:r w:rsidRPr="00547425">
        <w:t> se na stanovišti objeví až s odstupem více let od výsevu.</w:t>
      </w:r>
    </w:p>
    <w:p w14:paraId="380F0775" w14:textId="42ED0411" w:rsidR="00022C4D" w:rsidRPr="00547425" w:rsidRDefault="00AC706C" w:rsidP="00B77A83">
      <w:pPr>
        <w:pStyle w:val="Odstavecseseznamem"/>
        <w:shd w:val="clear" w:color="auto" w:fill="FFFFFF"/>
        <w:spacing w:before="150"/>
      </w:pPr>
      <w:r w:rsidRPr="00547425">
        <w:t>Vzorové s</w:t>
      </w:r>
      <w:r w:rsidR="00022C4D" w:rsidRPr="00547425">
        <w:t>ložení:</w:t>
      </w:r>
    </w:p>
    <w:p w14:paraId="339DF224" w14:textId="34C91F54" w:rsidR="00022C4D" w:rsidRPr="00547425" w:rsidRDefault="00022C4D" w:rsidP="00AC706C">
      <w:pPr>
        <w:pStyle w:val="Odstavecseseznamem"/>
        <w:shd w:val="clear" w:color="auto" w:fill="FFFFFF"/>
        <w:spacing w:before="150" w:after="150"/>
      </w:pPr>
      <w:r w:rsidRPr="00547425">
        <w:t>Trávy 70 %: Psineček veliký (</w:t>
      </w:r>
      <w:r w:rsidRPr="00547425">
        <w:rPr>
          <w:i/>
          <w:iCs/>
        </w:rPr>
        <w:t>Agrostis gigantea) 3 %, </w:t>
      </w:r>
      <w:r w:rsidRPr="00547425">
        <w:t>Psineček obecný (</w:t>
      </w:r>
      <w:r w:rsidRPr="00547425">
        <w:rPr>
          <w:i/>
          <w:iCs/>
        </w:rPr>
        <w:t xml:space="preserve">Agrostis capillaris) 5 %, </w:t>
      </w:r>
      <w:r w:rsidRPr="00547425">
        <w:t xml:space="preserve">Psárka luční </w:t>
      </w:r>
      <w:r w:rsidRPr="00547425">
        <w:rPr>
          <w:i/>
          <w:iCs/>
        </w:rPr>
        <w:t>(Alopecurus pratensis) 6 %, </w:t>
      </w:r>
      <w:r w:rsidRPr="00547425">
        <w:t xml:space="preserve">Poháňka hřebenitá </w:t>
      </w:r>
      <w:r w:rsidRPr="00547425">
        <w:rPr>
          <w:i/>
          <w:iCs/>
        </w:rPr>
        <w:t xml:space="preserve">(Cynosurus cristatus) 6 %, </w:t>
      </w:r>
      <w:r w:rsidRPr="00547425">
        <w:t>Metlice trsnatá</w:t>
      </w:r>
      <w:r w:rsidRPr="00547425">
        <w:rPr>
          <w:i/>
          <w:iCs/>
        </w:rPr>
        <w:t xml:space="preserve"> (Deschampsia caespitosa) 3 %, </w:t>
      </w:r>
      <w:r w:rsidRPr="00547425">
        <w:t>Kostřava luční (</w:t>
      </w:r>
      <w:r w:rsidRPr="00547425">
        <w:rPr>
          <w:i/>
          <w:iCs/>
        </w:rPr>
        <w:t xml:space="preserve">Festuca pratensis) 2 %, </w:t>
      </w:r>
      <w:r w:rsidRPr="00547425">
        <w:t>Kostřava červená trsnatá</w:t>
      </w:r>
      <w:r w:rsidRPr="00547425">
        <w:rPr>
          <w:i/>
          <w:iCs/>
        </w:rPr>
        <w:t xml:space="preserve"> (Festuca rubra commutata) 5</w:t>
      </w:r>
      <w:r w:rsidR="00983FB7" w:rsidRPr="00547425">
        <w:rPr>
          <w:i/>
          <w:iCs/>
        </w:rPr>
        <w:t> </w:t>
      </w:r>
      <w:r w:rsidRPr="00547425">
        <w:rPr>
          <w:i/>
          <w:iCs/>
        </w:rPr>
        <w:t>%, </w:t>
      </w:r>
      <w:r w:rsidRPr="00547425">
        <w:t xml:space="preserve">Kostřava červená dlouze výběžkatá </w:t>
      </w:r>
      <w:r w:rsidRPr="00547425">
        <w:rPr>
          <w:i/>
          <w:iCs/>
        </w:rPr>
        <w:t xml:space="preserve">(Festuca rubra rubra) 10 %, </w:t>
      </w:r>
      <w:r w:rsidRPr="00547425">
        <w:t xml:space="preserve">Kostřava červená výběžkatá </w:t>
      </w:r>
      <w:r w:rsidRPr="00547425">
        <w:rPr>
          <w:i/>
          <w:iCs/>
        </w:rPr>
        <w:t>(Festuca rubra trichophylla) 5 %, </w:t>
      </w:r>
      <w:r w:rsidRPr="00547425">
        <w:t xml:space="preserve">Medyněk vlnatý </w:t>
      </w:r>
      <w:r w:rsidRPr="00547425">
        <w:rPr>
          <w:i/>
          <w:iCs/>
        </w:rPr>
        <w:t xml:space="preserve">(Holcus lanatus) 2 %, </w:t>
      </w:r>
      <w:r w:rsidRPr="00547425">
        <w:t>Jílek vytrvalý</w:t>
      </w:r>
      <w:r w:rsidRPr="00547425">
        <w:rPr>
          <w:i/>
          <w:iCs/>
        </w:rPr>
        <w:t xml:space="preserve"> (Lolium perenne) 2 %, </w:t>
      </w:r>
      <w:r w:rsidRPr="00547425">
        <w:t>Bojínek luční</w:t>
      </w:r>
      <w:r w:rsidRPr="00547425">
        <w:rPr>
          <w:i/>
          <w:iCs/>
        </w:rPr>
        <w:t xml:space="preserve"> (Phleum pratense) 1 %, </w:t>
      </w:r>
      <w:r w:rsidRPr="00547425">
        <w:t xml:space="preserve">Lipnice hajní </w:t>
      </w:r>
      <w:r w:rsidRPr="00547425">
        <w:rPr>
          <w:i/>
          <w:iCs/>
        </w:rPr>
        <w:t xml:space="preserve">(Poa nemoralis) 10 %, </w:t>
      </w:r>
      <w:r w:rsidRPr="00547425">
        <w:t>Lipnice bahenní</w:t>
      </w:r>
      <w:r w:rsidRPr="00547425">
        <w:rPr>
          <w:i/>
          <w:iCs/>
        </w:rPr>
        <w:t xml:space="preserve"> (Poa palustris) 7 %, </w:t>
      </w:r>
      <w:r w:rsidRPr="00547425">
        <w:t>Lipnice luční</w:t>
      </w:r>
      <w:r w:rsidRPr="00547425">
        <w:rPr>
          <w:i/>
          <w:iCs/>
        </w:rPr>
        <w:t xml:space="preserve"> (Poa pratensis) 3 %.</w:t>
      </w:r>
    </w:p>
    <w:p w14:paraId="4D5F125D" w14:textId="77777777" w:rsidR="00022C4D" w:rsidRPr="00547425" w:rsidRDefault="00022C4D" w:rsidP="00AC706C">
      <w:pPr>
        <w:pStyle w:val="Odstavecseseznamem"/>
        <w:shd w:val="clear" w:color="auto" w:fill="FFFFFF"/>
        <w:spacing w:before="150" w:after="150"/>
      </w:pPr>
      <w:r w:rsidRPr="00547425">
        <w:t>Byliny 27,6 %: Andělika lesní </w:t>
      </w:r>
      <w:r w:rsidRPr="00547425">
        <w:rPr>
          <w:i/>
          <w:iCs/>
        </w:rPr>
        <w:t>(Angelica sylvestris)</w:t>
      </w:r>
      <w:r w:rsidRPr="00547425">
        <w:t xml:space="preserve"> 0,3 %, Kerblík lesní </w:t>
      </w:r>
      <w:r w:rsidRPr="00547425">
        <w:rPr>
          <w:i/>
          <w:iCs/>
        </w:rPr>
        <w:t xml:space="preserve">(Anthriscus sylvestris) </w:t>
      </w:r>
      <w:r w:rsidRPr="00547425">
        <w:t>0,6 %,</w:t>
      </w:r>
      <w:r w:rsidRPr="00547425">
        <w:rPr>
          <w:i/>
          <w:iCs/>
        </w:rPr>
        <w:t> </w:t>
      </w:r>
      <w:r w:rsidRPr="00547425">
        <w:t>Orlíček planý</w:t>
      </w:r>
      <w:r w:rsidRPr="00547425">
        <w:rPr>
          <w:i/>
          <w:iCs/>
        </w:rPr>
        <w:t> (Aquilegia vulgaris) 0,2 %, </w:t>
      </w:r>
      <w:r w:rsidRPr="00547425">
        <w:t>Jaramnka větší</w:t>
      </w:r>
      <w:r w:rsidRPr="00547425">
        <w:rPr>
          <w:i/>
          <w:iCs/>
        </w:rPr>
        <w:t xml:space="preserve"> (Astrantia major) 0,5 %, </w:t>
      </w:r>
      <w:r w:rsidRPr="00547425">
        <w:t xml:space="preserve">Bukvice lékařská </w:t>
      </w:r>
      <w:r w:rsidRPr="00547425">
        <w:rPr>
          <w:i/>
          <w:iCs/>
        </w:rPr>
        <w:t>(Betonica officinalis) 1,1 %, </w:t>
      </w:r>
      <w:r w:rsidRPr="00547425">
        <w:t>Rdesno hadí kořen</w:t>
      </w:r>
      <w:r w:rsidRPr="00547425">
        <w:rPr>
          <w:i/>
          <w:iCs/>
        </w:rPr>
        <w:t xml:space="preserve">(Bistorta major) 0,1 %, </w:t>
      </w:r>
      <w:r w:rsidRPr="00547425">
        <w:t xml:space="preserve">Kmín kořenný </w:t>
      </w:r>
      <w:r w:rsidRPr="00547425">
        <w:rPr>
          <w:i/>
          <w:iCs/>
        </w:rPr>
        <w:t>(Carum carvi) 1 %, </w:t>
      </w:r>
      <w:r w:rsidRPr="00547425">
        <w:t>Chrpa luční</w:t>
      </w:r>
      <w:r w:rsidRPr="00547425">
        <w:rPr>
          <w:i/>
          <w:iCs/>
        </w:rPr>
        <w:t> (Centaurea jacea) 1,3 %, </w:t>
      </w:r>
      <w:r w:rsidRPr="00547425">
        <w:t>Škarda dvouletá</w:t>
      </w:r>
      <w:r w:rsidRPr="00547425">
        <w:rPr>
          <w:i/>
          <w:iCs/>
        </w:rPr>
        <w:t xml:space="preserve"> (Crepis biennis) 0,1 %, </w:t>
      </w:r>
      <w:r w:rsidRPr="00547425">
        <w:t xml:space="preserve">Mrkev obecná </w:t>
      </w:r>
      <w:r w:rsidRPr="00547425">
        <w:rPr>
          <w:i/>
          <w:iCs/>
        </w:rPr>
        <w:t>(Daucus carota) 1,2 %, </w:t>
      </w:r>
      <w:r w:rsidRPr="00547425">
        <w:t>Hvozdík pyšný</w:t>
      </w:r>
      <w:r w:rsidRPr="00547425">
        <w:rPr>
          <w:i/>
          <w:iCs/>
        </w:rPr>
        <w:t xml:space="preserve"> (Dianthus superbus sylvestris) 0,1 %, </w:t>
      </w:r>
      <w:r w:rsidRPr="00547425">
        <w:t xml:space="preserve">Svízel bílý </w:t>
      </w:r>
      <w:r w:rsidRPr="00547425">
        <w:rPr>
          <w:i/>
          <w:iCs/>
        </w:rPr>
        <w:t>(Galium album) 1,5 %, </w:t>
      </w:r>
      <w:r w:rsidRPr="00547425">
        <w:t>Kakost pyrenejský</w:t>
      </w:r>
      <w:r w:rsidRPr="00547425">
        <w:rPr>
          <w:i/>
          <w:iCs/>
        </w:rPr>
        <w:t xml:space="preserve"> (Geranium pyrenaicum) 0,2 %, </w:t>
      </w:r>
      <w:r w:rsidRPr="00547425">
        <w:t xml:space="preserve">Kuklík potočný </w:t>
      </w:r>
      <w:r w:rsidRPr="00547425">
        <w:rPr>
          <w:i/>
          <w:iCs/>
        </w:rPr>
        <w:t xml:space="preserve">(Geum rivale) 0,1 %, </w:t>
      </w:r>
      <w:r w:rsidRPr="00547425">
        <w:t xml:space="preserve">Kuklík městský </w:t>
      </w:r>
      <w:r w:rsidRPr="00547425">
        <w:rPr>
          <w:i/>
          <w:iCs/>
        </w:rPr>
        <w:t>(Geum urbanum) 0,7 %, </w:t>
      </w:r>
      <w:r w:rsidRPr="00547425">
        <w:t>Chrastavec rolní</w:t>
      </w:r>
      <w:r w:rsidRPr="00547425">
        <w:rPr>
          <w:i/>
          <w:iCs/>
        </w:rPr>
        <w:t xml:space="preserve"> (Knautia arvensis) 1,7 %, </w:t>
      </w:r>
      <w:r w:rsidRPr="00547425">
        <w:t xml:space="preserve">Kopretina bílá </w:t>
      </w:r>
      <w:r w:rsidRPr="00547425">
        <w:rPr>
          <w:i/>
          <w:iCs/>
        </w:rPr>
        <w:t>(Leucanthemum vulgare) 4,5 %, </w:t>
      </w:r>
      <w:r w:rsidRPr="00547425">
        <w:t>Kohoutek luční</w:t>
      </w:r>
      <w:r w:rsidRPr="00547425">
        <w:rPr>
          <w:i/>
          <w:iCs/>
        </w:rPr>
        <w:t xml:space="preserve">(Lychnis flos-cuculi) 2,2 %, </w:t>
      </w:r>
      <w:r w:rsidRPr="00547425">
        <w:t xml:space="preserve">Kyprej vrbice </w:t>
      </w:r>
      <w:r w:rsidRPr="00547425">
        <w:rPr>
          <w:i/>
          <w:iCs/>
        </w:rPr>
        <w:t xml:space="preserve">(Lythrum salicaria) 0,8 %, </w:t>
      </w:r>
      <w:r w:rsidRPr="00547425">
        <w:t>Máta dlouholistá</w:t>
      </w:r>
      <w:r w:rsidRPr="00547425">
        <w:rPr>
          <w:i/>
          <w:iCs/>
        </w:rPr>
        <w:t xml:space="preserve"> (Mentha longifolia) 0,1 %, </w:t>
      </w:r>
      <w:r w:rsidRPr="00547425">
        <w:t xml:space="preserve">Pomněnka lesní </w:t>
      </w:r>
      <w:r w:rsidRPr="00547425">
        <w:rPr>
          <w:i/>
          <w:iCs/>
        </w:rPr>
        <w:t xml:space="preserve">(Myosotis sylvatica) 1,5 %, </w:t>
      </w:r>
      <w:r w:rsidRPr="00547425">
        <w:t>Bedrník větší</w:t>
      </w:r>
      <w:r w:rsidRPr="00547425">
        <w:rPr>
          <w:i/>
          <w:iCs/>
        </w:rPr>
        <w:t xml:space="preserve"> (Pimpinella major) 1 %, </w:t>
      </w:r>
      <w:r w:rsidRPr="00547425">
        <w:t xml:space="preserve">Jitrocel kopinatý </w:t>
      </w:r>
      <w:r w:rsidRPr="00547425">
        <w:rPr>
          <w:i/>
          <w:iCs/>
        </w:rPr>
        <w:t xml:space="preserve">(Plantago lanceolata) 0,6 %, </w:t>
      </w:r>
      <w:r w:rsidRPr="00547425">
        <w:t>Prvosenka jarní</w:t>
      </w:r>
      <w:r w:rsidRPr="00547425">
        <w:rPr>
          <w:i/>
          <w:iCs/>
        </w:rPr>
        <w:t xml:space="preserve"> (Primula veris) 0,2 %, </w:t>
      </w:r>
      <w:r w:rsidRPr="00547425">
        <w:t xml:space="preserve">Černohlávek obecný </w:t>
      </w:r>
      <w:r w:rsidRPr="00547425">
        <w:rPr>
          <w:i/>
          <w:iCs/>
        </w:rPr>
        <w:t xml:space="preserve">(Prunella vulgaris) 1,3 %, </w:t>
      </w:r>
      <w:r w:rsidRPr="00547425">
        <w:t>Pryskyřník prudký</w:t>
      </w:r>
      <w:r w:rsidRPr="00547425">
        <w:rPr>
          <w:i/>
          <w:iCs/>
        </w:rPr>
        <w:t> (Ranunculus acris) 0,8 %, </w:t>
      </w:r>
      <w:r w:rsidRPr="00547425">
        <w:t xml:space="preserve">Krvavec toten </w:t>
      </w:r>
      <w:r w:rsidRPr="00547425">
        <w:rPr>
          <w:i/>
          <w:iCs/>
        </w:rPr>
        <w:t xml:space="preserve">(Sanguisorba officinalis) 0,7 %, </w:t>
      </w:r>
      <w:r w:rsidRPr="00547425">
        <w:t xml:space="preserve">Mydlice lékařská </w:t>
      </w:r>
      <w:r w:rsidRPr="00547425">
        <w:rPr>
          <w:i/>
          <w:iCs/>
        </w:rPr>
        <w:t xml:space="preserve">(Saponaria officinalis) 0,2 %, </w:t>
      </w:r>
      <w:r w:rsidRPr="00547425">
        <w:t>Starček vodní</w:t>
      </w:r>
      <w:r w:rsidRPr="00547425">
        <w:rPr>
          <w:i/>
          <w:iCs/>
        </w:rPr>
        <w:t xml:space="preserve"> (Senecio aquaticus) 0,3%, </w:t>
      </w:r>
      <w:r w:rsidRPr="00547425">
        <w:t xml:space="preserve">Silenka dvoudomá </w:t>
      </w:r>
      <w:r w:rsidRPr="00547425">
        <w:rPr>
          <w:i/>
          <w:iCs/>
        </w:rPr>
        <w:t>(Silene dioica) 0,4 %, </w:t>
      </w:r>
      <w:r w:rsidRPr="00547425">
        <w:t>Kozí brada východní</w:t>
      </w:r>
      <w:r w:rsidRPr="00547425">
        <w:rPr>
          <w:i/>
          <w:iCs/>
        </w:rPr>
        <w:t xml:space="preserve"> (Tragopogon pratensis) 1 %, </w:t>
      </w:r>
      <w:r w:rsidRPr="00547425">
        <w:t xml:space="preserve">Rozrazil dvoulistý </w:t>
      </w:r>
      <w:r w:rsidRPr="00547425">
        <w:rPr>
          <w:i/>
          <w:iCs/>
        </w:rPr>
        <w:t>(Veronica longifolia) 1,3 %.</w:t>
      </w:r>
    </w:p>
    <w:p w14:paraId="535057F8" w14:textId="77777777" w:rsidR="00022C4D" w:rsidRPr="00547425" w:rsidRDefault="00022C4D" w:rsidP="00AC706C">
      <w:pPr>
        <w:pStyle w:val="Odstavecseseznamem"/>
        <w:shd w:val="clear" w:color="auto" w:fill="FFFFFF"/>
        <w:spacing w:before="150" w:after="150"/>
      </w:pPr>
      <w:r w:rsidRPr="00547425">
        <w:rPr>
          <w:i/>
          <w:iCs/>
        </w:rPr>
        <w:lastRenderedPageBreak/>
        <w:t>Jeteloviny 2,4 %: </w:t>
      </w:r>
      <w:r w:rsidRPr="00547425">
        <w:t>Hrachor černý</w:t>
      </w:r>
      <w:r w:rsidRPr="00547425">
        <w:rPr>
          <w:i/>
          <w:iCs/>
        </w:rPr>
        <w:t> (Lathyrus niger) 0,7 %, </w:t>
      </w:r>
      <w:r w:rsidRPr="00547425">
        <w:t xml:space="preserve">Hrachor luční </w:t>
      </w:r>
      <w:r w:rsidRPr="00547425">
        <w:rPr>
          <w:i/>
          <w:iCs/>
        </w:rPr>
        <w:t xml:space="preserve">(Lathyrus pratensis) 0,2 %, </w:t>
      </w:r>
      <w:r w:rsidRPr="00547425">
        <w:t>Štírovník růžkatý</w:t>
      </w:r>
      <w:r w:rsidRPr="00547425">
        <w:rPr>
          <w:i/>
          <w:iCs/>
        </w:rPr>
        <w:t> (Lotus corniculatus) 1 %, </w:t>
      </w:r>
      <w:r w:rsidRPr="00547425">
        <w:t>Jetel nachový</w:t>
      </w:r>
      <w:r w:rsidRPr="00547425">
        <w:rPr>
          <w:i/>
          <w:iCs/>
        </w:rPr>
        <w:t xml:space="preserve"> (Trifolium incarnatum) 0,4 %, </w:t>
      </w:r>
      <w:r w:rsidRPr="00547425">
        <w:t xml:space="preserve">Jetel luční </w:t>
      </w:r>
      <w:r w:rsidRPr="00547425">
        <w:rPr>
          <w:i/>
          <w:iCs/>
        </w:rPr>
        <w:t>(Trifolium pratense) 0,1 %.</w:t>
      </w:r>
    </w:p>
    <w:p w14:paraId="4C4BAB4C" w14:textId="307F3E6E" w:rsidR="00022C4D" w:rsidRPr="00547425" w:rsidRDefault="00022C4D" w:rsidP="00680EFF">
      <w:pPr>
        <w:pStyle w:val="Odstavecseseznamem"/>
        <w:numPr>
          <w:ilvl w:val="0"/>
          <w:numId w:val="19"/>
        </w:numPr>
        <w:shd w:val="clear" w:color="auto" w:fill="FFFFFF"/>
        <w:spacing w:before="150" w:after="150"/>
      </w:pPr>
      <w:r w:rsidRPr="00547425">
        <w:t>Doporučený výsevek: 4–6 g/m</w:t>
      </w:r>
      <w:r w:rsidRPr="00547425">
        <w:rPr>
          <w:vertAlign w:val="superscript"/>
        </w:rPr>
        <w:t>2</w:t>
      </w:r>
      <w:r w:rsidRPr="00547425">
        <w:t>.</w:t>
      </w:r>
    </w:p>
    <w:p w14:paraId="09FB7B63" w14:textId="77777777" w:rsidR="00B77A83" w:rsidRPr="00547425" w:rsidRDefault="00B77A83" w:rsidP="00B77A83">
      <w:pPr>
        <w:pStyle w:val="Odstavecseseznamem"/>
        <w:numPr>
          <w:ilvl w:val="0"/>
          <w:numId w:val="19"/>
        </w:numPr>
        <w:shd w:val="clear" w:color="auto" w:fill="FFFFFF"/>
        <w:spacing w:before="150" w:after="150"/>
        <w:rPr>
          <w:u w:val="single"/>
        </w:rPr>
      </w:pPr>
      <w:r w:rsidRPr="00547425">
        <w:rPr>
          <w:u w:val="single"/>
        </w:rPr>
        <w:t xml:space="preserve">Příklad </w:t>
      </w:r>
      <w:r w:rsidR="00022C4D" w:rsidRPr="00547425">
        <w:rPr>
          <w:u w:val="single"/>
        </w:rPr>
        <w:t>bylinn</w:t>
      </w:r>
      <w:r w:rsidRPr="00547425">
        <w:rPr>
          <w:u w:val="single"/>
        </w:rPr>
        <w:t>é</w:t>
      </w:r>
      <w:r w:rsidR="00022C4D" w:rsidRPr="00547425">
        <w:rPr>
          <w:u w:val="single"/>
        </w:rPr>
        <w:t xml:space="preserve"> </w:t>
      </w:r>
      <w:r w:rsidR="00022C4D" w:rsidRPr="00547425">
        <w:rPr>
          <w:b/>
          <w:bCs/>
          <w:u w:val="single"/>
        </w:rPr>
        <w:t>rekultivační</w:t>
      </w:r>
      <w:r w:rsidR="00022C4D" w:rsidRPr="00547425">
        <w:rPr>
          <w:u w:val="single"/>
        </w:rPr>
        <w:t xml:space="preserve"> směs</w:t>
      </w:r>
      <w:r w:rsidRPr="00547425">
        <w:rPr>
          <w:u w:val="single"/>
        </w:rPr>
        <w:t>i</w:t>
      </w:r>
      <w:r w:rsidR="00AC706C" w:rsidRPr="00547425">
        <w:rPr>
          <w:u w:val="single"/>
        </w:rPr>
        <w:t>:</w:t>
      </w:r>
    </w:p>
    <w:p w14:paraId="0DF75329" w14:textId="6C1EB203" w:rsidR="00022C4D" w:rsidRPr="00547425" w:rsidRDefault="00022C4D" w:rsidP="00B77A83">
      <w:pPr>
        <w:pStyle w:val="Odstavecseseznamem"/>
        <w:numPr>
          <w:ilvl w:val="0"/>
          <w:numId w:val="19"/>
        </w:numPr>
        <w:shd w:val="clear" w:color="auto" w:fill="FFFFFF"/>
        <w:spacing w:before="150" w:after="150"/>
      </w:pPr>
      <w:r w:rsidRPr="00547425">
        <w:t xml:space="preserve">obsahuje </w:t>
      </w:r>
      <w:r w:rsidR="00AC706C" w:rsidRPr="00547425">
        <w:t>až 20</w:t>
      </w:r>
      <w:r w:rsidRPr="00547425">
        <w:t xml:space="preserve"> rostlinných druhů. Směs je určena k ozelenění náspů, výsypek a méně úrodných, lidskou činností poznamenaných extenzivních stanovišť. Dobré výsledky směs prokázala při použití na erozí ohrožených lokalitách.</w:t>
      </w:r>
    </w:p>
    <w:p w14:paraId="643E097C" w14:textId="77777777" w:rsidR="00022C4D" w:rsidRPr="00547425" w:rsidRDefault="00022C4D" w:rsidP="00AC706C">
      <w:pPr>
        <w:pStyle w:val="Odstavecseseznamem"/>
        <w:shd w:val="clear" w:color="auto" w:fill="FFFFFF"/>
        <w:spacing w:before="150"/>
      </w:pPr>
      <w:r w:rsidRPr="00547425">
        <w:t>Složení:</w:t>
      </w:r>
    </w:p>
    <w:p w14:paraId="3AFEBFBA" w14:textId="77777777" w:rsidR="00022C4D" w:rsidRPr="00547425" w:rsidRDefault="00022C4D" w:rsidP="00AC706C">
      <w:pPr>
        <w:pStyle w:val="Odstavecseseznamem"/>
        <w:shd w:val="clear" w:color="auto" w:fill="FFFFFF"/>
        <w:spacing w:before="150" w:after="150"/>
      </w:pPr>
      <w:r w:rsidRPr="00547425">
        <w:t>Trávy 68 %:</w:t>
      </w:r>
      <w:r w:rsidRPr="00547425">
        <w:rPr>
          <w:i/>
          <w:iCs/>
        </w:rPr>
        <w:t> </w:t>
      </w:r>
      <w:r w:rsidRPr="00547425">
        <w:t>Psineček obecný</w:t>
      </w:r>
      <w:r w:rsidRPr="00547425">
        <w:rPr>
          <w:i/>
          <w:iCs/>
        </w:rPr>
        <w:t> (Agrostis capillaris) 1 %, </w:t>
      </w:r>
      <w:r w:rsidRPr="00547425">
        <w:t xml:space="preserve">Kostřava červená dlouze výběžkatá </w:t>
      </w:r>
      <w:r w:rsidRPr="00547425">
        <w:rPr>
          <w:i/>
          <w:iCs/>
        </w:rPr>
        <w:t>(Festuca rubra rubra) 5 %, </w:t>
      </w:r>
      <w:r w:rsidRPr="00547425">
        <w:t>Kostřava červená výběžkatá</w:t>
      </w:r>
      <w:r w:rsidRPr="00547425">
        <w:rPr>
          <w:i/>
          <w:iCs/>
        </w:rPr>
        <w:t xml:space="preserve"> (Festuca rubra trichophylla) 5 %, </w:t>
      </w:r>
      <w:r w:rsidRPr="00547425">
        <w:t xml:space="preserve">Kostřava drsnolistá </w:t>
      </w:r>
      <w:r w:rsidRPr="00547425">
        <w:rPr>
          <w:i/>
          <w:iCs/>
        </w:rPr>
        <w:t>(Festuca trachyphylla) 15 %, </w:t>
      </w:r>
      <w:r w:rsidRPr="00547425">
        <w:t>Jílek mnohokvětý jednoletý</w:t>
      </w:r>
      <w:r w:rsidRPr="00547425">
        <w:rPr>
          <w:i/>
          <w:iCs/>
        </w:rPr>
        <w:t xml:space="preserve"> (Lolium multiflorum) 13 %, </w:t>
      </w:r>
      <w:r w:rsidRPr="00547425">
        <w:t xml:space="preserve">Jílek vytrvalý </w:t>
      </w:r>
      <w:r w:rsidRPr="00547425">
        <w:rPr>
          <w:i/>
          <w:iCs/>
        </w:rPr>
        <w:t>(Lolium perenne) 17 %, </w:t>
      </w:r>
      <w:r w:rsidRPr="00547425">
        <w:t>Lipnice luční</w:t>
      </w:r>
      <w:r w:rsidRPr="00547425">
        <w:rPr>
          <w:i/>
          <w:iCs/>
        </w:rPr>
        <w:t> (Poa pratensis) 6 %.</w:t>
      </w:r>
    </w:p>
    <w:p w14:paraId="5A0E08B4" w14:textId="472C4E18" w:rsidR="00022C4D" w:rsidRPr="00547425" w:rsidRDefault="00022C4D" w:rsidP="00AC706C">
      <w:pPr>
        <w:pStyle w:val="Odstavecseseznamem"/>
        <w:shd w:val="clear" w:color="auto" w:fill="FFFFFF"/>
        <w:spacing w:before="150" w:after="150"/>
      </w:pPr>
      <w:r w:rsidRPr="00547425">
        <w:t>Byliny 10,5 %:</w:t>
      </w:r>
      <w:r w:rsidRPr="00547425">
        <w:rPr>
          <w:i/>
          <w:iCs/>
        </w:rPr>
        <w:t> </w:t>
      </w:r>
      <w:r w:rsidRPr="00547425">
        <w:t>Řebříček obecný</w:t>
      </w:r>
      <w:r w:rsidRPr="00547425">
        <w:rPr>
          <w:i/>
          <w:iCs/>
        </w:rPr>
        <w:t> (Achillea millefolium) 0,8 %, </w:t>
      </w:r>
      <w:r w:rsidRPr="00547425">
        <w:t xml:space="preserve">Kopretina bílá </w:t>
      </w:r>
      <w:r w:rsidRPr="00547425">
        <w:rPr>
          <w:i/>
          <w:iCs/>
        </w:rPr>
        <w:t xml:space="preserve">(Leucanthemum vulgare) 0,7 %, </w:t>
      </w:r>
      <w:r w:rsidRPr="00547425">
        <w:t xml:space="preserve">Mák vlčí </w:t>
      </w:r>
      <w:r w:rsidRPr="00547425">
        <w:rPr>
          <w:i/>
          <w:iCs/>
        </w:rPr>
        <w:t>(Papaver rhoeas) 0,1 %, </w:t>
      </w:r>
      <w:r w:rsidRPr="00547425">
        <w:t>Svazenka vratičolistá</w:t>
      </w:r>
      <w:r w:rsidRPr="00547425">
        <w:rPr>
          <w:i/>
          <w:iCs/>
        </w:rPr>
        <w:t xml:space="preserve"> (Phacelia tanacefolia) 6 %, </w:t>
      </w:r>
      <w:r w:rsidRPr="00547425">
        <w:t>Jitrocel kopinatý</w:t>
      </w:r>
      <w:r w:rsidRPr="00547425">
        <w:rPr>
          <w:i/>
          <w:iCs/>
        </w:rPr>
        <w:t xml:space="preserve"> (Plantago lanceolata) 2</w:t>
      </w:r>
      <w:r w:rsidR="00983FB7" w:rsidRPr="00547425">
        <w:rPr>
          <w:i/>
          <w:iCs/>
        </w:rPr>
        <w:t> </w:t>
      </w:r>
      <w:r w:rsidRPr="00547425">
        <w:rPr>
          <w:i/>
          <w:iCs/>
        </w:rPr>
        <w:t>%, </w:t>
      </w:r>
      <w:r w:rsidRPr="00547425">
        <w:t>Krvavec menší</w:t>
      </w:r>
      <w:r w:rsidRPr="00547425">
        <w:rPr>
          <w:i/>
          <w:iCs/>
        </w:rPr>
        <w:t> (Sanguisorba minor) 0,9 %.</w:t>
      </w:r>
    </w:p>
    <w:p w14:paraId="6770BBD4" w14:textId="77777777" w:rsidR="00022C4D" w:rsidRPr="00547425" w:rsidRDefault="00022C4D" w:rsidP="00AC706C">
      <w:pPr>
        <w:pStyle w:val="Odstavecseseznamem"/>
        <w:shd w:val="clear" w:color="auto" w:fill="FFFFFF"/>
        <w:spacing w:before="150" w:after="150"/>
      </w:pPr>
      <w:r w:rsidRPr="00547425">
        <w:rPr>
          <w:i/>
          <w:iCs/>
        </w:rPr>
        <w:t>Jeteloviny 21,5 %: </w:t>
      </w:r>
      <w:r w:rsidRPr="00547425">
        <w:t>Úročník bolhoj</w:t>
      </w:r>
      <w:r w:rsidRPr="00547425">
        <w:rPr>
          <w:i/>
          <w:iCs/>
        </w:rPr>
        <w:t> (Anthyllis vulneraria) 1 %, </w:t>
      </w:r>
      <w:r w:rsidRPr="00547425">
        <w:t xml:space="preserve">Štírovník růžkatý </w:t>
      </w:r>
      <w:r w:rsidRPr="00547425">
        <w:rPr>
          <w:i/>
          <w:iCs/>
        </w:rPr>
        <w:t xml:space="preserve">(Lotus corniculatus) 5 %, </w:t>
      </w:r>
      <w:r w:rsidRPr="00547425">
        <w:t xml:space="preserve">Tolice dětelová </w:t>
      </w:r>
      <w:r w:rsidRPr="00547425">
        <w:rPr>
          <w:i/>
          <w:iCs/>
        </w:rPr>
        <w:t>(Medicago lupulina) 2 %, </w:t>
      </w:r>
      <w:r w:rsidRPr="00547425">
        <w:t>Komonice bílá</w:t>
      </w:r>
      <w:r w:rsidRPr="00547425">
        <w:rPr>
          <w:i/>
          <w:iCs/>
        </w:rPr>
        <w:t xml:space="preserve"> (Melilotus alba) 0,3 %, </w:t>
      </w:r>
      <w:r w:rsidRPr="00547425">
        <w:t xml:space="preserve">Vičenec ligrus </w:t>
      </w:r>
      <w:r w:rsidRPr="00547425">
        <w:rPr>
          <w:i/>
          <w:iCs/>
        </w:rPr>
        <w:t>(Onobrychis viciifolia) 2,7 %, </w:t>
      </w:r>
      <w:r w:rsidRPr="00547425">
        <w:t xml:space="preserve">Čičorka pestrá </w:t>
      </w:r>
      <w:r w:rsidRPr="00547425">
        <w:rPr>
          <w:i/>
          <w:iCs/>
        </w:rPr>
        <w:t xml:space="preserve">(Securigera varia) 2,5 %, </w:t>
      </w:r>
      <w:r w:rsidRPr="00547425">
        <w:t xml:space="preserve">Jetel plazivý </w:t>
      </w:r>
      <w:r w:rsidRPr="00547425">
        <w:rPr>
          <w:i/>
          <w:iCs/>
        </w:rPr>
        <w:t xml:space="preserve">(Trifolium repens) 5 %, </w:t>
      </w:r>
      <w:r w:rsidRPr="00547425">
        <w:t>Vikev panonská</w:t>
      </w:r>
      <w:r w:rsidRPr="00547425">
        <w:rPr>
          <w:i/>
          <w:iCs/>
        </w:rPr>
        <w:t> (Vicia pannonica) 3 %.</w:t>
      </w:r>
    </w:p>
    <w:p w14:paraId="6AE29712" w14:textId="6C0D4A51" w:rsidR="008325A7" w:rsidRPr="00547425" w:rsidRDefault="00022C4D" w:rsidP="00AC706C">
      <w:pPr>
        <w:pStyle w:val="Odstavecseseznamem"/>
        <w:shd w:val="clear" w:color="auto" w:fill="FFFFFF"/>
        <w:spacing w:before="150" w:after="150"/>
      </w:pPr>
      <w:r w:rsidRPr="00547425">
        <w:t>Doporučený výsevek: 10–15 g/m</w:t>
      </w:r>
      <w:r w:rsidRPr="00547425">
        <w:rPr>
          <w:vertAlign w:val="superscript"/>
        </w:rPr>
        <w:t>2</w:t>
      </w:r>
      <w:r w:rsidRPr="00547425">
        <w:t>.</w:t>
      </w:r>
    </w:p>
    <w:bookmarkEnd w:id="115"/>
    <w:p w14:paraId="137A8C22" w14:textId="77777777" w:rsidR="00994905" w:rsidRPr="00547425" w:rsidRDefault="00994905" w:rsidP="001B0A32">
      <w:pPr>
        <w:pStyle w:val="Podtrennadpis"/>
      </w:pPr>
      <w:r w:rsidRPr="00547425">
        <w:t>Základní obecná pravidla pro betonování</w:t>
      </w:r>
    </w:p>
    <w:p w14:paraId="5F5EA8F3" w14:textId="77777777" w:rsidR="00994905" w:rsidRPr="00547425" w:rsidRDefault="00994905" w:rsidP="00680EFF">
      <w:pPr>
        <w:numPr>
          <w:ilvl w:val="0"/>
          <w:numId w:val="20"/>
        </w:numPr>
        <w:suppressAutoHyphens/>
        <w:overflowPunct w:val="0"/>
        <w:autoSpaceDE w:val="0"/>
        <w:autoSpaceDN w:val="0"/>
        <w:adjustRightInd w:val="0"/>
        <w:spacing w:after="120"/>
        <w:rPr>
          <w:rFonts w:cs="Arial"/>
        </w:rPr>
      </w:pPr>
      <w:r w:rsidRPr="00547425">
        <w:rPr>
          <w:rFonts w:cs="Arial"/>
        </w:rPr>
        <w:t>Bednění monolitických konstrukcí musí být provedeno tak, aby bylo dostatečně spolehlivé, a aby účinkem celkového zatížení, které na ně bude působit, nevznikla taková přetvoření, která by způsobila větší odchylky. Bednění a jeho podpory musí být zabezpečené proti uvolnění nebo posunutí, a aby se dalo snadno a bezpečně odstranit bez poškození vybetonovaných konstrukcí. Odstraňování nenosných bočnic je dovoleno zpravidla po třech dnech. Přitom musí být beton ztvrdlý tak, aby nedošlo při odbedňování k porušení povrchu konstrukce.</w:t>
      </w:r>
    </w:p>
    <w:p w14:paraId="4D845FBF" w14:textId="77777777" w:rsidR="00994905" w:rsidRPr="00547425" w:rsidRDefault="00994905" w:rsidP="00680EFF">
      <w:pPr>
        <w:numPr>
          <w:ilvl w:val="0"/>
          <w:numId w:val="20"/>
        </w:numPr>
        <w:suppressAutoHyphens/>
        <w:overflowPunct w:val="0"/>
        <w:autoSpaceDE w:val="0"/>
        <w:autoSpaceDN w:val="0"/>
        <w:adjustRightInd w:val="0"/>
        <w:spacing w:after="120"/>
        <w:rPr>
          <w:rFonts w:cs="Arial"/>
        </w:rPr>
      </w:pPr>
      <w:r w:rsidRPr="00547425">
        <w:rPr>
          <w:rFonts w:cs="Arial"/>
        </w:rPr>
        <w:t>Betonová směs musí být zpracována co možná nejdříve po zamíchání. Nasákavá bednění se musí dostatečně navlhčit. Betonová směs musí být ukládána na místo určení plynule v souvislých a co možno vodorovných vrstvách. Pracovním postupem musí být zajištěno dokonalé spojení jednotlivých vrstev. Při betonování musí být bednění řádně vyplněno betonem. Způsob hutnění, jeho doba a zpracovatelnost betonové směsi se volí tak, aby ve všech částech konstrukce bylo dosaženo stejnoměrného a řádného zhutnění betonu. Při zhutňování povrchovými vibrátory se postupuje v pruzích tak, aby se plochy účinnosti vibrátorů překrývaly o 100 až 200 mm. Zhutňovaná vrstva smí být jen tak tlustá, aby betonová směs byla použitým vibrátorem bezpečně zhutněna v celé tloušťce.</w:t>
      </w:r>
    </w:p>
    <w:p w14:paraId="6A5A0AAF" w14:textId="77777777" w:rsidR="00994905" w:rsidRPr="00547425" w:rsidRDefault="00994905" w:rsidP="00680EFF">
      <w:pPr>
        <w:numPr>
          <w:ilvl w:val="0"/>
          <w:numId w:val="20"/>
        </w:numPr>
        <w:suppressAutoHyphens/>
        <w:overflowPunct w:val="0"/>
        <w:autoSpaceDE w:val="0"/>
        <w:autoSpaceDN w:val="0"/>
        <w:adjustRightInd w:val="0"/>
        <w:spacing w:after="120"/>
        <w:rPr>
          <w:rFonts w:cs="Arial"/>
        </w:rPr>
      </w:pPr>
      <w:r w:rsidRPr="00547425">
        <w:rPr>
          <w:rFonts w:cs="Arial"/>
        </w:rPr>
        <w:t>Před dalším betonováním musí být pro zajištění dobrého spojení ztvrdlého betonu s další vrstvou čerstvého betonu povrch pracovní spáry pečlivě připraven. Nespojené částice ztvrdlého betonu a nečistoty bránící spolehlivému spojení s čerstvým betonem se musí odstranit mechanicky, spára se omyje vodou a beton se řádně provlhčí.</w:t>
      </w:r>
    </w:p>
    <w:p w14:paraId="1B58D5C9" w14:textId="2BCB5796" w:rsidR="00994905" w:rsidRPr="00547425" w:rsidRDefault="00994905" w:rsidP="00680EFF">
      <w:pPr>
        <w:numPr>
          <w:ilvl w:val="0"/>
          <w:numId w:val="20"/>
        </w:numPr>
        <w:suppressAutoHyphens/>
        <w:overflowPunct w:val="0"/>
        <w:autoSpaceDE w:val="0"/>
        <w:autoSpaceDN w:val="0"/>
        <w:adjustRightInd w:val="0"/>
        <w:spacing w:after="120"/>
        <w:rPr>
          <w:rFonts w:cs="Arial"/>
        </w:rPr>
      </w:pPr>
      <w:r w:rsidRPr="00547425">
        <w:rPr>
          <w:rFonts w:cs="Arial"/>
        </w:rPr>
        <w:t xml:space="preserve">Během tuhnutí a v počátcích tvrdnutí je třeba, aby byl beton udržován v normálních tepelně vlhkostních podmínkách. S vlhčením betonu se musí započít ihned, jakmile </w:t>
      </w:r>
      <w:r w:rsidRPr="00547425">
        <w:rPr>
          <w:rFonts w:cs="Arial"/>
        </w:rPr>
        <w:lastRenderedPageBreak/>
        <w:t>beton ztvrdl natolik, že nedochází k vyplavování cementu. Při teplotě prostředí pod +</w:t>
      </w:r>
      <w:r w:rsidR="004F47E0" w:rsidRPr="00547425">
        <w:rPr>
          <w:rFonts w:cs="Arial"/>
        </w:rPr>
        <w:t>5</w:t>
      </w:r>
      <w:r w:rsidR="00983FB7" w:rsidRPr="00547425">
        <w:rPr>
          <w:rFonts w:cs="Arial"/>
        </w:rPr>
        <w:t> </w:t>
      </w:r>
      <w:r w:rsidR="004F47E0" w:rsidRPr="00547425">
        <w:rPr>
          <w:rFonts w:cs="Arial"/>
        </w:rPr>
        <w:t>°C</w:t>
      </w:r>
      <w:r w:rsidRPr="00547425">
        <w:rPr>
          <w:rFonts w:cs="Arial"/>
        </w:rPr>
        <w:t xml:space="preserve"> se však vlhčení betonu provádět nesmí.</w:t>
      </w:r>
    </w:p>
    <w:p w14:paraId="3A0E3D50" w14:textId="77777777" w:rsidR="00994905" w:rsidRPr="00547425" w:rsidRDefault="00994905" w:rsidP="00680EFF">
      <w:pPr>
        <w:numPr>
          <w:ilvl w:val="0"/>
          <w:numId w:val="20"/>
        </w:numPr>
        <w:suppressAutoHyphens/>
        <w:overflowPunct w:val="0"/>
        <w:autoSpaceDE w:val="0"/>
        <w:autoSpaceDN w:val="0"/>
        <w:adjustRightInd w:val="0"/>
        <w:spacing w:after="120"/>
        <w:rPr>
          <w:rFonts w:cs="Arial"/>
        </w:rPr>
      </w:pPr>
      <w:r w:rsidRPr="00547425">
        <w:rPr>
          <w:rFonts w:cs="Arial"/>
        </w:rPr>
        <w:t>Na výztuž do betonu lze použít jen ocele vyhovující příslušným normám. Každé svařování betonářské výztuže smí být prováděno jen při důsledném dodržování podrobných technologických předpisů vypracovaných výrobcem výztuže. Výztuž se musí uložit tak, aby i během betonování byla zabezpečena její poloha a také tloušťka krycí betonové vrstvy.</w:t>
      </w:r>
    </w:p>
    <w:p w14:paraId="4F52EFDE" w14:textId="77777777" w:rsidR="00994905" w:rsidRPr="00547425" w:rsidRDefault="00994905" w:rsidP="001B0A32">
      <w:pPr>
        <w:pStyle w:val="Podtrennadpis"/>
      </w:pPr>
      <w:r w:rsidRPr="00547425">
        <w:t>Základní obecná pravidla a požadavky při zdění z lomového kamene na MC:</w:t>
      </w:r>
    </w:p>
    <w:p w14:paraId="3BC8EE44" w14:textId="77777777" w:rsidR="00994905" w:rsidRPr="00547425" w:rsidRDefault="00994905" w:rsidP="00680EFF">
      <w:pPr>
        <w:numPr>
          <w:ilvl w:val="0"/>
          <w:numId w:val="21"/>
        </w:numPr>
        <w:suppressAutoHyphens/>
        <w:overflowPunct w:val="0"/>
        <w:autoSpaceDE w:val="0"/>
        <w:autoSpaceDN w:val="0"/>
        <w:adjustRightInd w:val="0"/>
        <w:spacing w:after="120"/>
        <w:rPr>
          <w:rFonts w:cs="Arial"/>
        </w:rPr>
      </w:pPr>
      <w:r w:rsidRPr="00547425">
        <w:t xml:space="preserve">Kameny připravené pro zdění budou výběrové, tj. rozměrově i tvarově vhodné nebo </w:t>
      </w:r>
      <w:r w:rsidRPr="00547425">
        <w:rPr>
          <w:b/>
        </w:rPr>
        <w:t>kamenicky</w:t>
      </w:r>
      <w:r w:rsidRPr="00547425">
        <w:t xml:space="preserve"> </w:t>
      </w:r>
      <w:r w:rsidRPr="00547425">
        <w:rPr>
          <w:b/>
        </w:rPr>
        <w:t>opracované</w:t>
      </w:r>
      <w:r w:rsidRPr="00547425">
        <w:t xml:space="preserve"> do předepsaného tvaru a rozměru. Kámen zásadně nebude opracováván na loži, ale vždy mimo konstrukci zdiva.</w:t>
      </w:r>
    </w:p>
    <w:p w14:paraId="26697FA5" w14:textId="77777777" w:rsidR="00994905" w:rsidRPr="00547425" w:rsidRDefault="00994905" w:rsidP="00680EFF">
      <w:pPr>
        <w:numPr>
          <w:ilvl w:val="0"/>
          <w:numId w:val="21"/>
        </w:numPr>
        <w:suppressAutoHyphens/>
        <w:overflowPunct w:val="0"/>
        <w:autoSpaceDE w:val="0"/>
        <w:autoSpaceDN w:val="0"/>
        <w:adjustRightInd w:val="0"/>
        <w:spacing w:after="120"/>
        <w:rPr>
          <w:rFonts w:cs="Arial"/>
        </w:rPr>
      </w:pPr>
      <w:r w:rsidRPr="00547425">
        <w:t>Kameny budou složeny v pracovním prostoru na dřevěné či jiné podložce nebo plachtě. Tzn., budou na čistém povrchu, a ne váleny na zemi nebo v bahně či v korytě toku.</w:t>
      </w:r>
    </w:p>
    <w:p w14:paraId="3852A7B8" w14:textId="77777777" w:rsidR="00994905" w:rsidRPr="00547425" w:rsidRDefault="00994905" w:rsidP="00680EFF">
      <w:pPr>
        <w:numPr>
          <w:ilvl w:val="0"/>
          <w:numId w:val="21"/>
        </w:numPr>
        <w:suppressAutoHyphens/>
        <w:overflowPunct w:val="0"/>
        <w:autoSpaceDE w:val="0"/>
        <w:autoSpaceDN w:val="0"/>
        <w:adjustRightInd w:val="0"/>
        <w:spacing w:after="120"/>
        <w:rPr>
          <w:rFonts w:cs="Arial"/>
        </w:rPr>
      </w:pPr>
      <w:r w:rsidRPr="00547425">
        <w:t>Každý kámen před uložením do zdiva bude dokonale očištěn a opláchnut vodou od prachu. Tzn., kámen bude čistý a vlhký (v teplém dni kámen ochlazovat před zděním).</w:t>
      </w:r>
    </w:p>
    <w:p w14:paraId="55F92252" w14:textId="77777777" w:rsidR="00994905" w:rsidRPr="00547425" w:rsidRDefault="00994905" w:rsidP="00680EFF">
      <w:pPr>
        <w:numPr>
          <w:ilvl w:val="0"/>
          <w:numId w:val="21"/>
        </w:numPr>
        <w:suppressAutoHyphens/>
        <w:overflowPunct w:val="0"/>
        <w:autoSpaceDE w:val="0"/>
        <w:autoSpaceDN w:val="0"/>
        <w:adjustRightInd w:val="0"/>
        <w:spacing w:after="120"/>
        <w:rPr>
          <w:rFonts w:cs="Arial"/>
        </w:rPr>
      </w:pPr>
      <w:r w:rsidRPr="00547425">
        <w:t>Cementová malta bude na stavbě uložena na dřevěné či jiné podložce a stále zakrytá plachtou. Nová dodávka malty bude složena na očištěnou podložku a znovu zakryta! Zakazuje se dodatečné kropení nebo ředění zdící malty!</w:t>
      </w:r>
    </w:p>
    <w:p w14:paraId="51A693E2" w14:textId="1E60B78A" w:rsidR="00994905" w:rsidRPr="00547425" w:rsidRDefault="00994905" w:rsidP="00680EFF">
      <w:pPr>
        <w:numPr>
          <w:ilvl w:val="0"/>
          <w:numId w:val="21"/>
        </w:numPr>
        <w:suppressAutoHyphens/>
        <w:overflowPunct w:val="0"/>
        <w:autoSpaceDE w:val="0"/>
        <w:autoSpaceDN w:val="0"/>
        <w:adjustRightInd w:val="0"/>
        <w:spacing w:after="120"/>
        <w:rPr>
          <w:rFonts w:cs="Arial"/>
        </w:rPr>
      </w:pPr>
      <w:r w:rsidRPr="00547425">
        <w:t>Zdící malta MC bude bez výjimky zpracována max. do 90 min od namíchání (resp. čas z dodacího listu). V teplém slunečném dni bude zpracovatelnost zkrácena do 60 min. Zbytek nepoužitých malt přes časový limit nebude zpracováván v žádném zdivu a</w:t>
      </w:r>
      <w:r w:rsidR="00983FB7" w:rsidRPr="00547425">
        <w:t> </w:t>
      </w:r>
      <w:r w:rsidRPr="00547425">
        <w:t>spárování. Na stavbu bude MC dovážena jen v takovém množství, jaké je možné za předepsanou dobu zpracovat!</w:t>
      </w:r>
    </w:p>
    <w:p w14:paraId="7E8414BF" w14:textId="77777777" w:rsidR="00994905" w:rsidRPr="00547425" w:rsidRDefault="00994905" w:rsidP="00680EFF">
      <w:pPr>
        <w:numPr>
          <w:ilvl w:val="0"/>
          <w:numId w:val="21"/>
        </w:numPr>
        <w:suppressAutoHyphens/>
        <w:overflowPunct w:val="0"/>
        <w:autoSpaceDE w:val="0"/>
        <w:autoSpaceDN w:val="0"/>
        <w:adjustRightInd w:val="0"/>
        <w:spacing w:after="120"/>
        <w:rPr>
          <w:rFonts w:cs="Arial"/>
        </w:rPr>
      </w:pPr>
      <w:r w:rsidRPr="00547425">
        <w:rPr>
          <w:rFonts w:cs="Arial"/>
        </w:rPr>
        <w:t>Malty pro zdění budou v souladu s požadavky ČSN EN 998-2 ED. 2 Specifikace malt pro zdivo – Část 2: Malty pro zdění!</w:t>
      </w:r>
    </w:p>
    <w:p w14:paraId="2C1CE6D0" w14:textId="77777777" w:rsidR="00994905" w:rsidRPr="00547425" w:rsidRDefault="00994905" w:rsidP="00680EFF">
      <w:pPr>
        <w:numPr>
          <w:ilvl w:val="0"/>
          <w:numId w:val="21"/>
        </w:numPr>
        <w:suppressAutoHyphens/>
        <w:overflowPunct w:val="0"/>
        <w:autoSpaceDE w:val="0"/>
        <w:autoSpaceDN w:val="0"/>
        <w:adjustRightInd w:val="0"/>
        <w:spacing w:after="120"/>
        <w:rPr>
          <w:rFonts w:cs="Arial"/>
        </w:rPr>
      </w:pPr>
      <w:r w:rsidRPr="00547425">
        <w:t>Základová spára bude bez vody a prostá bahna a humusu. Následné podkladové vrstvy (štěrk, beton), na které se bude zdivo zakládat, budou dokonale čisté a opláchnuté vodou, případně zdrsněné (beton).</w:t>
      </w:r>
    </w:p>
    <w:p w14:paraId="6BCF841D" w14:textId="77777777" w:rsidR="00994905" w:rsidRPr="00547425" w:rsidRDefault="00994905" w:rsidP="00680EFF">
      <w:pPr>
        <w:numPr>
          <w:ilvl w:val="0"/>
          <w:numId w:val="21"/>
        </w:numPr>
        <w:suppressAutoHyphens/>
        <w:overflowPunct w:val="0"/>
        <w:autoSpaceDE w:val="0"/>
        <w:autoSpaceDN w:val="0"/>
        <w:adjustRightInd w:val="0"/>
        <w:spacing w:after="120"/>
        <w:rPr>
          <w:rFonts w:cs="Arial"/>
        </w:rPr>
      </w:pPr>
      <w:r w:rsidRPr="00547425">
        <w:t xml:space="preserve">Zdivo bude prostorově provázáno, tzn. po dvou běhounech bude umístěn jeden vazák o délce min. 1,5násobku výšky vrstvy. Zdivo bude provazováno přes celou konstrukci. Ve zdivu nebude průběžná spára, tzn., průběžná spára bude max. přes dva kameny. Kameny budou ukládány na svoji ložnou plochu, ne na stojato (hloubka běhounu musí být minimálně rovna výšce vrstvy). Šířka spáry bude v rozmezí 2–4 cm. Minimální rozměr spáry bude </w:t>
      </w:r>
      <w:smartTag w:uri="urn:schemas-microsoft-com:office:smarttags" w:element="metricconverter">
        <w:smartTagPr>
          <w:attr w:name="ProductID" w:val="2 cm"/>
        </w:smartTagPr>
        <w:r w:rsidRPr="00547425">
          <w:t>2 cm</w:t>
        </w:r>
      </w:smartTag>
      <w:r w:rsidRPr="00547425">
        <w:t xml:space="preserve"> tak, aby se dala spára zaspárovat. Menší šířka spáry nebo vzájemný dotyk kamenů není přípustný. Ukládány mohou být jen předem připravené kameny. Hloubka spár bude provedena dle požadavků PD (standard je min </w:t>
      </w:r>
      <w:smartTag w:uri="urn:schemas-microsoft-com:office:smarttags" w:element="metricconverter">
        <w:smartTagPr>
          <w:attr w:name="ProductID" w:val="4 cm"/>
        </w:smartTagPr>
        <w:r w:rsidRPr="00547425">
          <w:t>4 cm</w:t>
        </w:r>
      </w:smartTag>
      <w:r w:rsidRPr="00547425">
        <w:t xml:space="preserve">, u přelivných sekcí a dlažeb </w:t>
      </w:r>
      <w:smartTag w:uri="urn:schemas-microsoft-com:office:smarttags" w:element="metricconverter">
        <w:smartTagPr>
          <w:attr w:name="ProductID" w:val="7 cm"/>
        </w:smartTagPr>
        <w:r w:rsidRPr="00547425">
          <w:t>7 cm</w:t>
        </w:r>
      </w:smartTag>
      <w:r w:rsidRPr="00547425">
        <w:t>). Spára před zaspárováním bude očištěna a řádně zvlhčena.</w:t>
      </w:r>
    </w:p>
    <w:p w14:paraId="130C427A" w14:textId="77777777" w:rsidR="00994905" w:rsidRPr="00547425" w:rsidRDefault="00994905" w:rsidP="00680EFF">
      <w:pPr>
        <w:numPr>
          <w:ilvl w:val="0"/>
          <w:numId w:val="21"/>
        </w:numPr>
        <w:suppressAutoHyphens/>
        <w:overflowPunct w:val="0"/>
        <w:autoSpaceDE w:val="0"/>
        <w:autoSpaceDN w:val="0"/>
        <w:adjustRightInd w:val="0"/>
        <w:spacing w:after="120"/>
        <w:rPr>
          <w:rFonts w:cs="Arial"/>
        </w:rPr>
      </w:pPr>
      <w:r w:rsidRPr="00547425">
        <w:rPr>
          <w:rFonts w:cs="Arial"/>
        </w:rPr>
        <w:t xml:space="preserve">Při spárování původního opevnění se staré spáry vysekají na hloubku </w:t>
      </w:r>
      <w:smartTag w:uri="urn:schemas-microsoft-com:office:smarttags" w:element="metricconverter">
        <w:smartTagPr>
          <w:attr w:name="ProductID" w:val="70 mm"/>
        </w:smartTagPr>
        <w:r w:rsidRPr="00547425">
          <w:rPr>
            <w:rFonts w:cs="Arial"/>
          </w:rPr>
          <w:t>70 mm</w:t>
        </w:r>
      </w:smartTag>
      <w:r w:rsidRPr="00547425">
        <w:rPr>
          <w:rFonts w:cs="Arial"/>
        </w:rPr>
        <w:t xml:space="preserve">, spáry se očistí tlakovou vodou o tlaku 250–300 bar. Před provedením spárování se spáry znovu navlhčí. Po navlhčení se celé spáry vyplní </w:t>
      </w:r>
      <w:r w:rsidRPr="00547425">
        <w:rPr>
          <w:lang w:eastAsia="en-US"/>
        </w:rPr>
        <w:t>průmyslově vyráběnou spárovací hmotou pro přírodní kámen a venkovní použití.</w:t>
      </w:r>
      <w:r w:rsidRPr="00547425">
        <w:rPr>
          <w:rFonts w:cs="Arial"/>
        </w:rPr>
        <w:t xml:space="preserve"> Povrch spáry bude </w:t>
      </w:r>
      <w:smartTag w:uri="urn:schemas-microsoft-com:office:smarttags" w:element="metricconverter">
        <w:smartTagPr>
          <w:attr w:name="ProductID" w:val="5 mm"/>
        </w:smartTagPr>
        <w:r w:rsidRPr="00547425">
          <w:rPr>
            <w:rFonts w:cs="Arial"/>
          </w:rPr>
          <w:t>5 mm</w:t>
        </w:r>
      </w:smartTag>
      <w:r w:rsidRPr="00547425">
        <w:rPr>
          <w:rFonts w:cs="Arial"/>
        </w:rPr>
        <w:t xml:space="preserve"> pod povrchem kamenů. Bezpodmínečně však bude dodržen technologický postup příslušného výrobce spárovací hmoty.</w:t>
      </w:r>
    </w:p>
    <w:p w14:paraId="585EF233" w14:textId="77777777" w:rsidR="00994905" w:rsidRPr="00547425" w:rsidRDefault="00994905" w:rsidP="00680EFF">
      <w:pPr>
        <w:numPr>
          <w:ilvl w:val="0"/>
          <w:numId w:val="21"/>
        </w:numPr>
        <w:suppressAutoHyphens/>
        <w:overflowPunct w:val="0"/>
        <w:autoSpaceDE w:val="0"/>
        <w:autoSpaceDN w:val="0"/>
        <w:adjustRightInd w:val="0"/>
        <w:spacing w:after="120"/>
        <w:rPr>
          <w:rFonts w:cs="Arial"/>
        </w:rPr>
      </w:pPr>
      <w:r w:rsidRPr="00547425">
        <w:lastRenderedPageBreak/>
        <w:t>Hutnění malty, jak v podkladu, tak ve spárách mezi kameny, bude prováděno ručně vhodnými nástroji s maximální možnou intenzitou, tzn., pórovitost zatvrdlé malty bude minimální.</w:t>
      </w:r>
    </w:p>
    <w:p w14:paraId="4D7E6AFD" w14:textId="77777777" w:rsidR="00994905" w:rsidRPr="00547425" w:rsidRDefault="00994905" w:rsidP="00680EFF">
      <w:pPr>
        <w:numPr>
          <w:ilvl w:val="0"/>
          <w:numId w:val="21"/>
        </w:numPr>
        <w:suppressAutoHyphens/>
        <w:overflowPunct w:val="0"/>
        <w:autoSpaceDE w:val="0"/>
        <w:autoSpaceDN w:val="0"/>
        <w:adjustRightInd w:val="0"/>
        <w:spacing w:after="120"/>
        <w:rPr>
          <w:rFonts w:cs="Arial"/>
        </w:rPr>
      </w:pPr>
      <w:r w:rsidRPr="00547425">
        <w:t>Denní pracovní spáry, a zvláště pak vícedenní (víkendové), budou před další vrstvou zdiva dokonale mechanický očištěny, zbaveny nespojených částic zatvrdlé MC a nečistot (listí, tráva, zemina…). Pracovní spára bude vždy před zděním omyta vodou a řádně navlhčena.</w:t>
      </w:r>
    </w:p>
    <w:p w14:paraId="05DB4B4C" w14:textId="63D24185" w:rsidR="00994905" w:rsidRPr="00547425" w:rsidRDefault="00994905" w:rsidP="00680EFF">
      <w:pPr>
        <w:numPr>
          <w:ilvl w:val="0"/>
          <w:numId w:val="21"/>
        </w:numPr>
        <w:suppressAutoHyphens/>
        <w:overflowPunct w:val="0"/>
        <w:autoSpaceDE w:val="0"/>
        <w:autoSpaceDN w:val="0"/>
        <w:adjustRightInd w:val="0"/>
        <w:spacing w:after="120"/>
        <w:rPr>
          <w:rFonts w:cs="Arial"/>
        </w:rPr>
      </w:pPr>
      <w:r w:rsidRPr="00547425">
        <w:t xml:space="preserve">Ošetření bude prováděno překrýváním </w:t>
      </w:r>
      <w:r w:rsidRPr="00547425">
        <w:rPr>
          <w:b/>
        </w:rPr>
        <w:t>mokrou</w:t>
      </w:r>
      <w:r w:rsidRPr="00547425">
        <w:t xml:space="preserve"> geotextilií (tj. namočenou ve vodě) a plachtou. Po zatvrdnutí malty bude zdivo udržováno vlhké kropením. V dokončených místech a v místech, kde se nepracuje, bude zdivo také chráněno proti odpařovaní zakrytím (zejména víkendy jsou kritické). Při teplotě prostředí pod + </w:t>
      </w:r>
      <w:r w:rsidR="004F47E0" w:rsidRPr="00547425">
        <w:t>5 °C</w:t>
      </w:r>
      <w:r w:rsidRPr="00547425">
        <w:t xml:space="preserve"> se vlhčení zdiva neprovádí, ale zakrytí ano. Doba intenzivního ošetřování min. 2 dny.</w:t>
      </w:r>
    </w:p>
    <w:p w14:paraId="48E45EDA" w14:textId="77777777" w:rsidR="00994905" w:rsidRPr="00547425" w:rsidRDefault="00994905" w:rsidP="001B0A32">
      <w:pPr>
        <w:pStyle w:val="Podtrennadpis"/>
      </w:pPr>
      <w:r w:rsidRPr="00547425">
        <w:t>Požadavky na materiál pro zdivo z lomového kamene na MC:</w:t>
      </w:r>
    </w:p>
    <w:p w14:paraId="7C17AC88" w14:textId="77777777" w:rsidR="00994905" w:rsidRPr="00547425" w:rsidRDefault="00994905" w:rsidP="00680EFF">
      <w:pPr>
        <w:numPr>
          <w:ilvl w:val="0"/>
          <w:numId w:val="22"/>
        </w:numPr>
        <w:suppressAutoHyphens/>
        <w:overflowPunct w:val="0"/>
        <w:autoSpaceDE w:val="0"/>
        <w:autoSpaceDN w:val="0"/>
        <w:adjustRightInd w:val="0"/>
        <w:spacing w:before="60" w:after="60"/>
        <w:rPr>
          <w:rFonts w:cs="Arial"/>
        </w:rPr>
      </w:pPr>
      <w:r w:rsidRPr="00547425">
        <w:t xml:space="preserve">Kámen s atestem pro vodní stavby. Druh: rigolový, soklový, kopáky, upravovaný na staveništi v rozměrech dle PD min. však o hraně </w:t>
      </w:r>
      <w:smartTag w:uri="urn:schemas-microsoft-com:office:smarttags" w:element="metricconverter">
        <w:smartTagPr>
          <w:attr w:name="ProductID" w:val="20 cm"/>
        </w:smartTagPr>
        <w:r w:rsidRPr="00547425">
          <w:t>20 cm</w:t>
        </w:r>
      </w:smartTag>
      <w:r w:rsidRPr="00547425">
        <w:t xml:space="preserve"> (atest bude předložen investorovi před začátkem stavby, kontrola rozměrů a kvality).</w:t>
      </w:r>
    </w:p>
    <w:p w14:paraId="3342C75B" w14:textId="77777777" w:rsidR="00994905" w:rsidRPr="00547425" w:rsidRDefault="00994905" w:rsidP="00680EFF">
      <w:pPr>
        <w:numPr>
          <w:ilvl w:val="0"/>
          <w:numId w:val="22"/>
        </w:numPr>
        <w:suppressAutoHyphens/>
        <w:overflowPunct w:val="0"/>
        <w:autoSpaceDE w:val="0"/>
        <w:autoSpaceDN w:val="0"/>
        <w:adjustRightInd w:val="0"/>
        <w:spacing w:before="60" w:after="60"/>
        <w:rPr>
          <w:rFonts w:cs="Arial"/>
        </w:rPr>
      </w:pPr>
      <w:r w:rsidRPr="00547425">
        <w:t>Malta cementová MC 10 – MC 25 dle požadavku PD – pojivo CEM II, značeno jako cementový potěr MC, CP (investor provede kontrolu dodacího listu nebo schválení receptury).</w:t>
      </w:r>
    </w:p>
    <w:p w14:paraId="66A99E92" w14:textId="4559E295" w:rsidR="00994905" w:rsidRPr="00547425" w:rsidRDefault="00994905" w:rsidP="00680EFF">
      <w:pPr>
        <w:numPr>
          <w:ilvl w:val="0"/>
          <w:numId w:val="22"/>
        </w:numPr>
        <w:suppressAutoHyphens/>
        <w:overflowPunct w:val="0"/>
        <w:autoSpaceDE w:val="0"/>
        <w:autoSpaceDN w:val="0"/>
        <w:adjustRightInd w:val="0"/>
        <w:spacing w:before="60" w:after="60"/>
        <w:rPr>
          <w:rFonts w:cs="Arial"/>
        </w:rPr>
      </w:pPr>
      <w:r w:rsidRPr="00547425">
        <w:t>Voda – na stavbě používat výhradně vodu pitnou nebo dokladovanou rozborem o vhodnosti použití záměsové vody z daného potoka! (investor provede kontrolu výsledků rozborů).</w:t>
      </w:r>
    </w:p>
    <w:p w14:paraId="14353736" w14:textId="7B91BAD5" w:rsidR="00994905" w:rsidRPr="00547425" w:rsidRDefault="00994905" w:rsidP="00680EFF">
      <w:pPr>
        <w:numPr>
          <w:ilvl w:val="0"/>
          <w:numId w:val="22"/>
        </w:numPr>
        <w:suppressAutoHyphens/>
        <w:overflowPunct w:val="0"/>
        <w:autoSpaceDE w:val="0"/>
        <w:autoSpaceDN w:val="0"/>
        <w:adjustRightInd w:val="0"/>
        <w:spacing w:before="60" w:after="60"/>
        <w:rPr>
          <w:rFonts w:cs="Arial"/>
        </w:rPr>
      </w:pPr>
      <w:r w:rsidRPr="00547425">
        <w:rPr>
          <w:rFonts w:cs="Arial"/>
        </w:rPr>
        <w:t>Staveniště bude obsluhováno pouze vozidly, která splňují emisní normu EURO III a vyšší!!! Zvláštní pozornost je třeba věnovat technickému stavu stavebních mechanizmů, které budou na stavbě použity a zamezit především úkapům a jiným únikům ropných látek. Mechanizmy sloužící k pohybu v korytě vodního toku, nebo v</w:t>
      </w:r>
      <w:r w:rsidR="004F3F9B" w:rsidRPr="00547425">
        <w:rPr>
          <w:rFonts w:cs="Arial"/>
        </w:rPr>
        <w:t> </w:t>
      </w:r>
      <w:r w:rsidRPr="00547425">
        <w:rPr>
          <w:rFonts w:cs="Arial"/>
        </w:rPr>
        <w:t>jeho blízkosti, budou opatřeny biologicky rozložitelnými pohonnými hmotami. Tankování stavební mechanizace bude prováděno mimo obvod staveniště. Havarijní znečištění půdy a vody lze eliminovat proškolením osádek strojů a důslednou kontrolou technického stavu mechanizace a nákladních aut. Pro případ havárie musí být na staveništi připraveny k okamžitému použití sorbenty Vapex nebo Experlit na likvidaci následků havárie.</w:t>
      </w:r>
    </w:p>
    <w:p w14:paraId="5893C2DF" w14:textId="77777777" w:rsidR="00994905" w:rsidRPr="00547425" w:rsidRDefault="00994905" w:rsidP="001B0A32">
      <w:pPr>
        <w:pStyle w:val="Podtrennadpis"/>
      </w:pPr>
      <w:r w:rsidRPr="00547425">
        <w:t>Malta pro zdění míchaná na staveništi:</w:t>
      </w:r>
    </w:p>
    <w:p w14:paraId="37A7BDF4" w14:textId="77777777" w:rsidR="00994905" w:rsidRPr="00547425" w:rsidRDefault="00994905" w:rsidP="003069B7">
      <w:pPr>
        <w:spacing w:before="60" w:after="60"/>
        <w:rPr>
          <w:i/>
        </w:rPr>
      </w:pPr>
      <w:r w:rsidRPr="00547425">
        <w:rPr>
          <w:i/>
        </w:rPr>
        <w:t>Pokud investor povolí přípravu malty na staveništi, zhotovitel si nechá předem od investora schválit recepturu jako prohlášení firmy s razítkem a podpisem, kde bude uvedeno:</w:t>
      </w:r>
    </w:p>
    <w:p w14:paraId="392F046B" w14:textId="77777777" w:rsidR="00994905" w:rsidRPr="00547425" w:rsidRDefault="00994905" w:rsidP="00680EFF">
      <w:pPr>
        <w:numPr>
          <w:ilvl w:val="0"/>
          <w:numId w:val="23"/>
        </w:numPr>
        <w:suppressAutoHyphens/>
        <w:overflowPunct w:val="0"/>
        <w:autoSpaceDE w:val="0"/>
        <w:autoSpaceDN w:val="0"/>
        <w:adjustRightInd w:val="0"/>
        <w:spacing w:before="60" w:after="60"/>
        <w:rPr>
          <w:rFonts w:cs="Arial"/>
        </w:rPr>
      </w:pPr>
      <w:r w:rsidRPr="00547425">
        <w:t>specifikace cementu</w:t>
      </w:r>
    </w:p>
    <w:p w14:paraId="5BC96159" w14:textId="77777777" w:rsidR="00994905" w:rsidRPr="00547425" w:rsidRDefault="00994905" w:rsidP="00680EFF">
      <w:pPr>
        <w:numPr>
          <w:ilvl w:val="0"/>
          <w:numId w:val="23"/>
        </w:numPr>
        <w:suppressAutoHyphens/>
        <w:overflowPunct w:val="0"/>
        <w:autoSpaceDE w:val="0"/>
        <w:autoSpaceDN w:val="0"/>
        <w:adjustRightInd w:val="0"/>
        <w:spacing w:before="60" w:after="60"/>
        <w:rPr>
          <w:rFonts w:cs="Arial"/>
        </w:rPr>
      </w:pPr>
      <w:r w:rsidRPr="00547425">
        <w:rPr>
          <w:rFonts w:cs="Arial"/>
        </w:rPr>
        <w:t>jakost písku</w:t>
      </w:r>
    </w:p>
    <w:p w14:paraId="57A8836C" w14:textId="77777777" w:rsidR="00994905" w:rsidRPr="00547425" w:rsidRDefault="00994905" w:rsidP="00680EFF">
      <w:pPr>
        <w:numPr>
          <w:ilvl w:val="0"/>
          <w:numId w:val="23"/>
        </w:numPr>
        <w:suppressAutoHyphens/>
        <w:overflowPunct w:val="0"/>
        <w:autoSpaceDE w:val="0"/>
        <w:autoSpaceDN w:val="0"/>
        <w:adjustRightInd w:val="0"/>
        <w:spacing w:before="60" w:after="60"/>
        <w:rPr>
          <w:rFonts w:cs="Arial"/>
        </w:rPr>
      </w:pPr>
      <w:r w:rsidRPr="00547425">
        <w:rPr>
          <w:rFonts w:cs="Arial"/>
        </w:rPr>
        <w:t>záměsová voda pitná nebo laboratorní a rozbor o vhodnosti vody potoční (doklad)</w:t>
      </w:r>
    </w:p>
    <w:p w14:paraId="76C6BC3E" w14:textId="77777777" w:rsidR="00994905" w:rsidRPr="00547425" w:rsidRDefault="00994905" w:rsidP="00680EFF">
      <w:pPr>
        <w:numPr>
          <w:ilvl w:val="0"/>
          <w:numId w:val="23"/>
        </w:numPr>
        <w:suppressAutoHyphens/>
        <w:overflowPunct w:val="0"/>
        <w:autoSpaceDE w:val="0"/>
        <w:autoSpaceDN w:val="0"/>
        <w:adjustRightInd w:val="0"/>
        <w:spacing w:before="60" w:after="60"/>
        <w:rPr>
          <w:rFonts w:cs="Arial"/>
        </w:rPr>
      </w:pPr>
      <w:r w:rsidRPr="00547425">
        <w:rPr>
          <w:rFonts w:cs="Arial"/>
        </w:rPr>
        <w:t>poměr mísení, doba mísení, v čem bude prováděno (míchačka)</w:t>
      </w:r>
    </w:p>
    <w:p w14:paraId="413099F3" w14:textId="77777777" w:rsidR="00994905" w:rsidRPr="00547425" w:rsidRDefault="00994905" w:rsidP="00680EFF">
      <w:pPr>
        <w:numPr>
          <w:ilvl w:val="0"/>
          <w:numId w:val="23"/>
        </w:numPr>
        <w:suppressAutoHyphens/>
        <w:overflowPunct w:val="0"/>
        <w:autoSpaceDE w:val="0"/>
        <w:autoSpaceDN w:val="0"/>
        <w:adjustRightInd w:val="0"/>
        <w:spacing w:before="60" w:after="60"/>
        <w:rPr>
          <w:rFonts w:cs="Arial"/>
        </w:rPr>
      </w:pPr>
      <w:r w:rsidRPr="00547425">
        <w:rPr>
          <w:rFonts w:cs="Arial"/>
        </w:rPr>
        <w:t>doba zpracovatelnosti</w:t>
      </w:r>
    </w:p>
    <w:p w14:paraId="008EC9D6" w14:textId="77777777" w:rsidR="00994905" w:rsidRPr="00547425" w:rsidRDefault="00994905" w:rsidP="00680EFF">
      <w:pPr>
        <w:numPr>
          <w:ilvl w:val="0"/>
          <w:numId w:val="23"/>
        </w:numPr>
        <w:suppressAutoHyphens/>
        <w:overflowPunct w:val="0"/>
        <w:autoSpaceDE w:val="0"/>
        <w:autoSpaceDN w:val="0"/>
        <w:adjustRightInd w:val="0"/>
        <w:spacing w:before="60" w:after="60"/>
        <w:rPr>
          <w:rFonts w:cs="Arial"/>
        </w:rPr>
      </w:pPr>
      <w:r w:rsidRPr="00547425">
        <w:t xml:space="preserve">způsob a doba </w:t>
      </w:r>
      <w:r w:rsidRPr="00547425">
        <w:rPr>
          <w:rFonts w:cs="Arial"/>
        </w:rPr>
        <w:t>ošetření</w:t>
      </w:r>
    </w:p>
    <w:p w14:paraId="00E1BFF5" w14:textId="1F119A56" w:rsidR="00994905" w:rsidRDefault="00994905" w:rsidP="00680EFF">
      <w:pPr>
        <w:numPr>
          <w:ilvl w:val="0"/>
          <w:numId w:val="23"/>
        </w:numPr>
        <w:suppressAutoHyphens/>
        <w:overflowPunct w:val="0"/>
        <w:autoSpaceDE w:val="0"/>
        <w:autoSpaceDN w:val="0"/>
        <w:adjustRightInd w:val="0"/>
        <w:spacing w:before="60" w:after="60"/>
        <w:rPr>
          <w:rFonts w:cs="Arial"/>
        </w:rPr>
      </w:pPr>
      <w:r w:rsidRPr="00547425">
        <w:rPr>
          <w:rFonts w:cs="Arial"/>
        </w:rPr>
        <w:t>uložení materiálů, kde, jak</w:t>
      </w:r>
    </w:p>
    <w:p w14:paraId="015AAA11" w14:textId="23111CEE" w:rsidR="00C30D1A" w:rsidRDefault="00C30D1A" w:rsidP="00C30D1A">
      <w:pPr>
        <w:suppressAutoHyphens/>
        <w:overflowPunct w:val="0"/>
        <w:autoSpaceDE w:val="0"/>
        <w:autoSpaceDN w:val="0"/>
        <w:adjustRightInd w:val="0"/>
        <w:spacing w:before="60" w:after="60"/>
        <w:rPr>
          <w:rFonts w:cs="Arial"/>
        </w:rPr>
      </w:pPr>
    </w:p>
    <w:p w14:paraId="628F9044" w14:textId="77777777" w:rsidR="00C30D1A" w:rsidRPr="00547425" w:rsidRDefault="00C30D1A" w:rsidP="00C30D1A">
      <w:pPr>
        <w:suppressAutoHyphens/>
        <w:overflowPunct w:val="0"/>
        <w:autoSpaceDE w:val="0"/>
        <w:autoSpaceDN w:val="0"/>
        <w:adjustRightInd w:val="0"/>
        <w:spacing w:before="60" w:after="60"/>
        <w:rPr>
          <w:rFonts w:cs="Arial"/>
        </w:rPr>
      </w:pPr>
    </w:p>
    <w:p w14:paraId="6F8DC9BB" w14:textId="77777777" w:rsidR="00994905" w:rsidRPr="00547425" w:rsidRDefault="00994905" w:rsidP="001B0A32">
      <w:pPr>
        <w:pStyle w:val="Podtrennadpis"/>
      </w:pPr>
      <w:r w:rsidRPr="00547425">
        <w:lastRenderedPageBreak/>
        <w:t>Receptura na cementovou maltu zdící:</w:t>
      </w:r>
    </w:p>
    <w:p w14:paraId="2D810B53" w14:textId="77777777" w:rsidR="00994905" w:rsidRPr="00547425" w:rsidRDefault="00994905" w:rsidP="003069B7">
      <w:pPr>
        <w:numPr>
          <w:ilvl w:val="0"/>
          <w:numId w:val="9"/>
        </w:numPr>
        <w:overflowPunct w:val="0"/>
        <w:autoSpaceDE w:val="0"/>
        <w:autoSpaceDN w:val="0"/>
        <w:adjustRightInd w:val="0"/>
        <w:spacing w:before="60" w:after="60"/>
        <w:ind w:left="714" w:hanging="357"/>
        <w:textAlignment w:val="baseline"/>
        <w:rPr>
          <w:rFonts w:cs="Arial"/>
        </w:rPr>
      </w:pPr>
      <w:r w:rsidRPr="00547425">
        <w:rPr>
          <w:rFonts w:cs="Arial"/>
        </w:rPr>
        <w:t>cement tř. CEM II BS 32,5</w:t>
      </w:r>
    </w:p>
    <w:p w14:paraId="4A9C282C" w14:textId="77777777" w:rsidR="00994905" w:rsidRPr="00547425" w:rsidRDefault="00994905" w:rsidP="003069B7">
      <w:pPr>
        <w:numPr>
          <w:ilvl w:val="0"/>
          <w:numId w:val="9"/>
        </w:numPr>
        <w:overflowPunct w:val="0"/>
        <w:autoSpaceDE w:val="0"/>
        <w:autoSpaceDN w:val="0"/>
        <w:adjustRightInd w:val="0"/>
        <w:spacing w:before="60" w:after="60"/>
        <w:ind w:left="714" w:hanging="357"/>
        <w:textAlignment w:val="baseline"/>
        <w:rPr>
          <w:rFonts w:cs="Arial"/>
        </w:rPr>
      </w:pPr>
      <w:r w:rsidRPr="00547425">
        <w:rPr>
          <w:rFonts w:cs="Arial"/>
        </w:rPr>
        <w:t>písek kopaný ostrý 0–4 mm</w:t>
      </w:r>
    </w:p>
    <w:p w14:paraId="63BE0297" w14:textId="77777777" w:rsidR="00994905" w:rsidRPr="00547425" w:rsidRDefault="00994905" w:rsidP="003069B7">
      <w:pPr>
        <w:numPr>
          <w:ilvl w:val="0"/>
          <w:numId w:val="9"/>
        </w:numPr>
        <w:overflowPunct w:val="0"/>
        <w:autoSpaceDE w:val="0"/>
        <w:autoSpaceDN w:val="0"/>
        <w:adjustRightInd w:val="0"/>
        <w:spacing w:before="60" w:after="60"/>
        <w:ind w:left="714" w:hanging="357"/>
        <w:textAlignment w:val="baseline"/>
        <w:rPr>
          <w:rFonts w:cs="Arial"/>
        </w:rPr>
      </w:pPr>
      <w:r w:rsidRPr="00547425">
        <w:rPr>
          <w:rFonts w:cs="Arial"/>
        </w:rPr>
        <w:t>voda záměsová z toku (protokol o rozboru) nebo voda pitná</w:t>
      </w:r>
    </w:p>
    <w:p w14:paraId="0B763632" w14:textId="77777777" w:rsidR="00994905" w:rsidRPr="00547425" w:rsidRDefault="00994905" w:rsidP="003069B7">
      <w:pPr>
        <w:numPr>
          <w:ilvl w:val="0"/>
          <w:numId w:val="9"/>
        </w:numPr>
        <w:overflowPunct w:val="0"/>
        <w:autoSpaceDE w:val="0"/>
        <w:autoSpaceDN w:val="0"/>
        <w:adjustRightInd w:val="0"/>
        <w:spacing w:before="60" w:after="60"/>
        <w:ind w:left="714" w:hanging="357"/>
        <w:textAlignment w:val="baseline"/>
        <w:rPr>
          <w:rFonts w:cs="Arial"/>
        </w:rPr>
      </w:pPr>
      <w:r w:rsidRPr="00547425">
        <w:rPr>
          <w:rFonts w:cs="Arial"/>
        </w:rPr>
        <w:t xml:space="preserve">objemový poměr mísení 1:3, (min. </w:t>
      </w:r>
      <w:smartTag w:uri="urn:schemas-microsoft-com:office:smarttags" w:element="metricconverter">
        <w:smartTagPr>
          <w:attr w:name="ProductID" w:val="350 kg"/>
        </w:smartTagPr>
        <w:r w:rsidRPr="00547425">
          <w:rPr>
            <w:rFonts w:cs="Arial"/>
          </w:rPr>
          <w:t>350 kg</w:t>
        </w:r>
      </w:smartTag>
      <w:r w:rsidRPr="00547425">
        <w:rPr>
          <w:rFonts w:cs="Arial"/>
        </w:rPr>
        <w:t xml:space="preserve"> CEM II/m</w:t>
      </w:r>
      <w:r w:rsidRPr="00547425">
        <w:rPr>
          <w:rFonts w:cs="Arial"/>
          <w:vertAlign w:val="superscript"/>
        </w:rPr>
        <w:t>3</w:t>
      </w:r>
      <w:r w:rsidRPr="00547425">
        <w:rPr>
          <w:rFonts w:cs="Arial"/>
        </w:rPr>
        <w:t xml:space="preserve"> písku), (přepočet na nádoby)</w:t>
      </w:r>
    </w:p>
    <w:p w14:paraId="5109DFC0" w14:textId="77777777" w:rsidR="00994905" w:rsidRPr="00547425" w:rsidRDefault="00994905" w:rsidP="003069B7">
      <w:pPr>
        <w:numPr>
          <w:ilvl w:val="0"/>
          <w:numId w:val="9"/>
        </w:numPr>
        <w:overflowPunct w:val="0"/>
        <w:autoSpaceDE w:val="0"/>
        <w:autoSpaceDN w:val="0"/>
        <w:adjustRightInd w:val="0"/>
        <w:spacing w:before="60" w:after="60"/>
        <w:ind w:left="714" w:hanging="357"/>
        <w:textAlignment w:val="baseline"/>
        <w:rPr>
          <w:rFonts w:cs="Arial"/>
        </w:rPr>
      </w:pPr>
      <w:r w:rsidRPr="00547425">
        <w:rPr>
          <w:rFonts w:cs="Arial"/>
        </w:rPr>
        <w:t xml:space="preserve">doba mísení 5 min, míchačka bubnová </w:t>
      </w:r>
      <w:smartTag w:uri="urn:schemas-microsoft-com:office:smarttags" w:element="metricconverter">
        <w:smartTagPr>
          <w:attr w:name="ProductID" w:val="0,3 m3"/>
        </w:smartTagPr>
        <w:r w:rsidRPr="00547425">
          <w:rPr>
            <w:rFonts w:cs="Arial"/>
          </w:rPr>
          <w:t>0,3 m</w:t>
        </w:r>
        <w:r w:rsidRPr="00547425">
          <w:rPr>
            <w:rFonts w:cs="Arial"/>
            <w:vertAlign w:val="superscript"/>
          </w:rPr>
          <w:t>3</w:t>
        </w:r>
      </w:smartTag>
    </w:p>
    <w:p w14:paraId="02D99C73" w14:textId="77777777" w:rsidR="00994905" w:rsidRPr="00547425" w:rsidRDefault="00994905" w:rsidP="003069B7">
      <w:pPr>
        <w:numPr>
          <w:ilvl w:val="0"/>
          <w:numId w:val="9"/>
        </w:numPr>
        <w:overflowPunct w:val="0"/>
        <w:autoSpaceDE w:val="0"/>
        <w:autoSpaceDN w:val="0"/>
        <w:adjustRightInd w:val="0"/>
        <w:spacing w:before="60" w:after="60"/>
        <w:ind w:left="714" w:hanging="357"/>
        <w:textAlignment w:val="baseline"/>
        <w:rPr>
          <w:rFonts w:cs="Arial"/>
        </w:rPr>
      </w:pPr>
      <w:r w:rsidRPr="00547425">
        <w:rPr>
          <w:rFonts w:cs="Arial"/>
        </w:rPr>
        <w:t>zpracovatelnost do 60 min</w:t>
      </w:r>
    </w:p>
    <w:p w14:paraId="71539721" w14:textId="77777777" w:rsidR="00994905" w:rsidRPr="00547425" w:rsidRDefault="00994905" w:rsidP="003069B7">
      <w:pPr>
        <w:numPr>
          <w:ilvl w:val="0"/>
          <w:numId w:val="9"/>
        </w:numPr>
        <w:overflowPunct w:val="0"/>
        <w:autoSpaceDE w:val="0"/>
        <w:autoSpaceDN w:val="0"/>
        <w:adjustRightInd w:val="0"/>
        <w:spacing w:before="60" w:after="60"/>
        <w:ind w:left="714" w:hanging="357"/>
        <w:textAlignment w:val="baseline"/>
        <w:rPr>
          <w:rFonts w:cs="Arial"/>
        </w:rPr>
      </w:pPr>
      <w:r w:rsidRPr="00547425">
        <w:rPr>
          <w:rFonts w:cs="Arial"/>
        </w:rPr>
        <w:t xml:space="preserve">ošetřování hotové konstrukce po zatvrdnutí zdící malty – pravidelné kropení vodou včetně víkendů </w:t>
      </w:r>
      <w:r w:rsidRPr="00547425">
        <w:rPr>
          <w:rFonts w:cs="Arial"/>
          <w:lang w:val="en-US"/>
        </w:rPr>
        <w:t xml:space="preserve">+ </w:t>
      </w:r>
      <w:r w:rsidRPr="00547425">
        <w:rPr>
          <w:rFonts w:cs="Arial"/>
        </w:rPr>
        <w:t>následné</w:t>
      </w:r>
      <w:r w:rsidRPr="00547425">
        <w:rPr>
          <w:rFonts w:cs="Arial"/>
          <w:lang w:val="en-US"/>
        </w:rPr>
        <w:t xml:space="preserve"> </w:t>
      </w:r>
      <w:r w:rsidRPr="00547425">
        <w:rPr>
          <w:rFonts w:cs="Arial"/>
        </w:rPr>
        <w:t>zakrytí mokrou geotextilií a plachtou. Zdivo bude takto chráněno ještě po dobu výstavby a min. 2 dny po dokončení konstrukce</w:t>
      </w:r>
    </w:p>
    <w:p w14:paraId="2ED9C567" w14:textId="77777777" w:rsidR="00994905" w:rsidRPr="00547425" w:rsidRDefault="00994905" w:rsidP="003069B7">
      <w:pPr>
        <w:numPr>
          <w:ilvl w:val="0"/>
          <w:numId w:val="9"/>
        </w:numPr>
        <w:overflowPunct w:val="0"/>
        <w:autoSpaceDE w:val="0"/>
        <w:autoSpaceDN w:val="0"/>
        <w:adjustRightInd w:val="0"/>
        <w:spacing w:before="60" w:after="60"/>
        <w:ind w:left="714" w:hanging="357"/>
        <w:textAlignment w:val="baseline"/>
        <w:rPr>
          <w:rFonts w:cs="Arial"/>
        </w:rPr>
      </w:pPr>
      <w:r w:rsidRPr="00547425">
        <w:rPr>
          <w:rFonts w:cs="Arial"/>
        </w:rPr>
        <w:t>vstupní materiály budou skladovány v suchu, tzn. na podložce a zakryté plachtou případně jiným způsobem</w:t>
      </w:r>
    </w:p>
    <w:p w14:paraId="2EBA4904" w14:textId="77777777" w:rsidR="00994905" w:rsidRPr="00547425" w:rsidRDefault="00994905" w:rsidP="003069B7">
      <w:pPr>
        <w:suppressAutoHyphens/>
        <w:spacing w:before="60" w:after="60"/>
        <w:rPr>
          <w:rFonts w:cs="Arial"/>
          <w:bCs/>
          <w:u w:val="single"/>
        </w:rPr>
      </w:pPr>
      <w:r w:rsidRPr="00547425">
        <w:rPr>
          <w:rFonts w:cs="Arial"/>
          <w:bCs/>
          <w:u w:val="single"/>
        </w:rPr>
        <w:t>Normy a ČSN:</w:t>
      </w:r>
    </w:p>
    <w:p w14:paraId="3B8FECE7" w14:textId="77777777" w:rsidR="00994905" w:rsidRPr="00547425" w:rsidRDefault="00994905" w:rsidP="00680EFF">
      <w:pPr>
        <w:pStyle w:val="Odstavecseseznamem"/>
        <w:numPr>
          <w:ilvl w:val="0"/>
          <w:numId w:val="24"/>
        </w:numPr>
        <w:spacing w:before="60" w:after="60"/>
        <w:rPr>
          <w:lang w:eastAsia="en-US"/>
        </w:rPr>
      </w:pPr>
      <w:r w:rsidRPr="00547425">
        <w:rPr>
          <w:rFonts w:cs="Arial"/>
        </w:rPr>
        <w:t xml:space="preserve">Veškeré provádění jednotlivých konstrukčních vrstev a provádění jednotlivých zkoušek se bude řídit následujícími normami: </w:t>
      </w:r>
    </w:p>
    <w:p w14:paraId="1B803A94" w14:textId="36250DCA" w:rsidR="00994905" w:rsidRPr="00547425" w:rsidRDefault="00994905" w:rsidP="00680EFF">
      <w:pPr>
        <w:pStyle w:val="Odstavecseseznamem"/>
        <w:numPr>
          <w:ilvl w:val="0"/>
          <w:numId w:val="24"/>
        </w:numPr>
        <w:spacing w:before="60" w:after="60"/>
        <w:rPr>
          <w:lang w:eastAsia="en-US"/>
        </w:rPr>
      </w:pPr>
      <w:r w:rsidRPr="00547425">
        <w:rPr>
          <w:rFonts w:cs="Arial"/>
        </w:rPr>
        <w:t>ČSN 73 6121-1 „Stavba vozovek. Hutněné asfaltové vrstvy – Část 1: Provádění a</w:t>
      </w:r>
      <w:r w:rsidR="00983FB7" w:rsidRPr="00547425">
        <w:rPr>
          <w:rFonts w:cs="Arial"/>
        </w:rPr>
        <w:t> </w:t>
      </w:r>
      <w:r w:rsidRPr="00547425">
        <w:rPr>
          <w:rFonts w:cs="Arial"/>
        </w:rPr>
        <w:t xml:space="preserve">kontrola shody“; </w:t>
      </w:r>
    </w:p>
    <w:p w14:paraId="2153FF62" w14:textId="77777777" w:rsidR="00994905" w:rsidRPr="00547425" w:rsidRDefault="00994905" w:rsidP="00680EFF">
      <w:pPr>
        <w:pStyle w:val="Odstavecseseznamem"/>
        <w:numPr>
          <w:ilvl w:val="0"/>
          <w:numId w:val="24"/>
        </w:numPr>
        <w:spacing w:before="60" w:after="60"/>
        <w:rPr>
          <w:lang w:eastAsia="en-US"/>
        </w:rPr>
      </w:pPr>
      <w:r w:rsidRPr="00547425">
        <w:rPr>
          <w:rFonts w:cs="Arial"/>
        </w:rPr>
        <w:t xml:space="preserve">ČSN EN 12 271 „Nátěry – Specifikace výrobku“; ČSN 73 6129 „Stavba vozovek. Postřiky a nátěry“; </w:t>
      </w:r>
    </w:p>
    <w:p w14:paraId="2E790E3F" w14:textId="77777777" w:rsidR="00994905" w:rsidRPr="00547425" w:rsidRDefault="00994905" w:rsidP="00680EFF">
      <w:pPr>
        <w:pStyle w:val="Odstavecseseznamem"/>
        <w:numPr>
          <w:ilvl w:val="0"/>
          <w:numId w:val="24"/>
        </w:numPr>
        <w:spacing w:before="60" w:after="60"/>
        <w:rPr>
          <w:lang w:eastAsia="en-US"/>
        </w:rPr>
      </w:pPr>
      <w:r w:rsidRPr="00547425">
        <w:rPr>
          <w:rFonts w:cs="Arial"/>
        </w:rPr>
        <w:t xml:space="preserve">ČSN 73 6129-1 „Stavba vozovek. Postřikové technologie“; TKP 26 „Postřiky a nátěry vozovek“; Metodický pokyn „Systém jakosti v oboru pozemních komunikací“ MP SJ – PK č. j. 20840/01–120 ve znění pozdějších změn; </w:t>
      </w:r>
    </w:p>
    <w:p w14:paraId="752450D7" w14:textId="77777777" w:rsidR="00994905" w:rsidRPr="00547425" w:rsidRDefault="00994905" w:rsidP="00680EFF">
      <w:pPr>
        <w:pStyle w:val="Odstavecseseznamem"/>
        <w:numPr>
          <w:ilvl w:val="0"/>
          <w:numId w:val="24"/>
        </w:numPr>
        <w:spacing w:before="60" w:after="60"/>
        <w:rPr>
          <w:lang w:eastAsia="en-US"/>
        </w:rPr>
      </w:pPr>
      <w:r w:rsidRPr="00547425">
        <w:rPr>
          <w:rFonts w:cs="Arial"/>
        </w:rPr>
        <w:t xml:space="preserve">ČSN 73 6124-1 „Stavba vozovek – Vrstvy ze směsí stmelených hydraulickými pojivy – Část 1: Provádění a kontrola stavby“; </w:t>
      </w:r>
    </w:p>
    <w:p w14:paraId="0D3E2CAA" w14:textId="77777777" w:rsidR="00994905" w:rsidRPr="00547425" w:rsidRDefault="00994905" w:rsidP="00680EFF">
      <w:pPr>
        <w:pStyle w:val="Odstavecseseznamem"/>
        <w:numPr>
          <w:ilvl w:val="0"/>
          <w:numId w:val="24"/>
        </w:numPr>
        <w:spacing w:before="60" w:after="60"/>
        <w:rPr>
          <w:lang w:eastAsia="en-US"/>
        </w:rPr>
      </w:pPr>
      <w:r w:rsidRPr="00547425">
        <w:rPr>
          <w:rFonts w:cs="Arial"/>
        </w:rPr>
        <w:t xml:space="preserve">ČSN 73 6124-2 „Stavba vozovek – Vrstvy ze směsí stmelených hydraulickými pojivy – Část 2: Mezerovitý beton“; </w:t>
      </w:r>
    </w:p>
    <w:p w14:paraId="2544203E" w14:textId="77777777" w:rsidR="00994905" w:rsidRPr="00547425" w:rsidRDefault="00994905" w:rsidP="00680EFF">
      <w:pPr>
        <w:pStyle w:val="Odstavecseseznamem"/>
        <w:numPr>
          <w:ilvl w:val="0"/>
          <w:numId w:val="24"/>
        </w:numPr>
        <w:spacing w:before="60" w:after="60"/>
        <w:rPr>
          <w:lang w:eastAsia="en-US"/>
        </w:rPr>
      </w:pPr>
      <w:r w:rsidRPr="00547425">
        <w:rPr>
          <w:rFonts w:cs="Arial"/>
        </w:rPr>
        <w:t>ČSN 73 6126-1 „Stavba vozovek – Nestmelené vrstvy – Část 1: Provádění a kontrola shody“; materiál ČSN EN 13 242; směs ČSN EN 13 285; zkoušení a kontrola – kontrolní zkoušky nestmelených směsí ČSN EN 933-1; 933-8; 1097-5</w:t>
      </w:r>
    </w:p>
    <w:p w14:paraId="4195C3FD" w14:textId="77777777" w:rsidR="00994905" w:rsidRPr="00547425" w:rsidRDefault="00994905" w:rsidP="00680EFF">
      <w:pPr>
        <w:pStyle w:val="Odstavecseseznamem"/>
        <w:numPr>
          <w:ilvl w:val="0"/>
          <w:numId w:val="24"/>
        </w:numPr>
        <w:spacing w:before="60" w:after="60"/>
        <w:rPr>
          <w:lang w:eastAsia="en-US"/>
        </w:rPr>
      </w:pPr>
      <w:r w:rsidRPr="00547425">
        <w:rPr>
          <w:rFonts w:cs="Arial"/>
        </w:rPr>
        <w:t>ČSN 73 6126-2 „Stavba vozovek – Nestmelené vrstvy – Část 2: Vrstva z vibrovaného štěrku“; materiál ČSN EN 13 242; směs ČSN EN 13 285; zkoušení a kontrola – kontrolní zkoušky nestmelených směsí ČSN EN 933-1; 933-8; 1097-5</w:t>
      </w:r>
    </w:p>
    <w:p w14:paraId="298C961B" w14:textId="77777777" w:rsidR="00994905" w:rsidRPr="00547425" w:rsidRDefault="00994905" w:rsidP="00680EFF">
      <w:pPr>
        <w:pStyle w:val="Odstavecseseznamem"/>
        <w:numPr>
          <w:ilvl w:val="0"/>
          <w:numId w:val="24"/>
        </w:numPr>
        <w:spacing w:before="60" w:after="60"/>
        <w:rPr>
          <w:lang w:eastAsia="en-US"/>
        </w:rPr>
      </w:pPr>
      <w:r w:rsidRPr="00547425">
        <w:rPr>
          <w:rFonts w:cs="Arial"/>
        </w:rPr>
        <w:t xml:space="preserve">ČSN 73 6127-1 „Stavba vozovek – Prolévané vrstvy – Část 1: Vrstva ze štěrku částečně vyplněného cementovou maltou“; </w:t>
      </w:r>
    </w:p>
    <w:p w14:paraId="11675171" w14:textId="77777777" w:rsidR="00994905" w:rsidRPr="00547425" w:rsidRDefault="00994905" w:rsidP="00680EFF">
      <w:pPr>
        <w:pStyle w:val="Odstavecseseznamem"/>
        <w:numPr>
          <w:ilvl w:val="0"/>
          <w:numId w:val="24"/>
        </w:numPr>
        <w:spacing w:before="60" w:after="60"/>
        <w:rPr>
          <w:lang w:eastAsia="en-US"/>
        </w:rPr>
      </w:pPr>
      <w:r w:rsidRPr="00547425">
        <w:rPr>
          <w:rFonts w:cs="Arial"/>
        </w:rPr>
        <w:t>ČSN 73 6127-2 „Stavba vozovek – Prolévané vrstvy – Část 2: Penetrační makadam“</w:t>
      </w:r>
    </w:p>
    <w:bookmarkEnd w:id="110"/>
    <w:p w14:paraId="5BD7C6E4" w14:textId="77777777" w:rsidR="00994905" w:rsidRPr="008325A7" w:rsidRDefault="00994905" w:rsidP="003069B7">
      <w:pPr>
        <w:spacing w:before="60" w:after="60"/>
        <w:rPr>
          <w:lang w:eastAsia="en-US"/>
        </w:rPr>
      </w:pPr>
    </w:p>
    <w:p w14:paraId="186206E4" w14:textId="77777777" w:rsidR="00D77C6B" w:rsidRPr="008325A7" w:rsidRDefault="00D77C6B" w:rsidP="00D77C6B">
      <w:pPr>
        <w:spacing w:before="60" w:after="60"/>
        <w:rPr>
          <w:lang w:eastAsia="en-US"/>
        </w:rPr>
      </w:pPr>
    </w:p>
    <w:p w14:paraId="03AF12F0" w14:textId="77777777" w:rsidR="00D77C6B" w:rsidRPr="008325A7" w:rsidRDefault="00D77C6B" w:rsidP="00D77C6B">
      <w:pPr>
        <w:spacing w:before="60" w:after="60"/>
        <w:rPr>
          <w:lang w:eastAsia="en-US"/>
        </w:rPr>
      </w:pPr>
    </w:p>
    <w:p w14:paraId="6E76428F" w14:textId="07273695" w:rsidR="00D77C6B" w:rsidRPr="00B40163" w:rsidRDefault="00D77C6B" w:rsidP="00D77C6B">
      <w:bookmarkStart w:id="116" w:name="_Hlk18917697"/>
      <w:r w:rsidRPr="00B40163">
        <w:t xml:space="preserve">V Brně, </w:t>
      </w:r>
      <w:r w:rsidR="00B77A83" w:rsidRPr="00B40163">
        <w:t>listopad</w:t>
      </w:r>
      <w:r w:rsidRPr="00B40163">
        <w:t xml:space="preserve"> 2019</w:t>
      </w:r>
      <w:r w:rsidRPr="00B40163">
        <w:tab/>
      </w:r>
      <w:r w:rsidRPr="00B40163">
        <w:tab/>
      </w:r>
      <w:r w:rsidRPr="00B40163">
        <w:tab/>
      </w:r>
      <w:r w:rsidRPr="00B40163">
        <w:tab/>
        <w:t>Vypracoval:</w:t>
      </w:r>
      <w:r w:rsidRPr="00B40163">
        <w:tab/>
        <w:t>Ing. Jaroslav Gric</w:t>
      </w:r>
    </w:p>
    <w:p w14:paraId="7CB02623" w14:textId="0753F530" w:rsidR="00351946" w:rsidRPr="00D77C6B" w:rsidRDefault="00D77C6B" w:rsidP="00D77C6B">
      <w:pPr>
        <w:rPr>
          <w:rFonts w:cs="Arial"/>
          <w:bCs/>
          <w:szCs w:val="20"/>
        </w:rPr>
      </w:pPr>
      <w:r w:rsidRPr="00B40163">
        <w:tab/>
      </w:r>
      <w:r w:rsidRPr="00B40163">
        <w:tab/>
      </w:r>
      <w:r w:rsidRPr="00B40163">
        <w:tab/>
      </w:r>
      <w:r w:rsidRPr="00B40163">
        <w:tab/>
      </w:r>
      <w:r w:rsidRPr="00B40163">
        <w:tab/>
      </w:r>
      <w:r w:rsidRPr="00B40163">
        <w:tab/>
      </w:r>
      <w:r w:rsidRPr="00B40163">
        <w:tab/>
      </w:r>
      <w:r w:rsidRPr="00B40163">
        <w:tab/>
        <w:t>Ing. Kateřina Hynštov</w:t>
      </w:r>
      <w:bookmarkEnd w:id="116"/>
      <w:r w:rsidRPr="00B40163">
        <w:t>á</w:t>
      </w:r>
      <w:bookmarkEnd w:id="111"/>
    </w:p>
    <w:sectPr w:rsidR="00351946" w:rsidRPr="00D77C6B" w:rsidSect="00C70C70">
      <w:headerReference w:type="even" r:id="rId14"/>
      <w:headerReference w:type="default" r:id="rId15"/>
      <w:footerReference w:type="default" r:id="rId16"/>
      <w:headerReference w:type="first" r:id="rId17"/>
      <w:pgSz w:w="11906" w:h="16838"/>
      <w:pgMar w:top="1418" w:right="1418" w:bottom="1418" w:left="1418" w:header="709" w:footer="907"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CDD5DB" w14:textId="77777777" w:rsidR="006410FC" w:rsidRDefault="006410FC">
      <w:r>
        <w:separator/>
      </w:r>
    </w:p>
    <w:p w14:paraId="2D6A09A4" w14:textId="77777777" w:rsidR="006410FC" w:rsidRDefault="006410FC"/>
    <w:p w14:paraId="6F2AD08E" w14:textId="77777777" w:rsidR="006410FC" w:rsidRDefault="006410FC"/>
    <w:p w14:paraId="231AC029" w14:textId="77777777" w:rsidR="006410FC" w:rsidRDefault="006410FC"/>
  </w:endnote>
  <w:endnote w:type="continuationSeparator" w:id="0">
    <w:p w14:paraId="3915A337" w14:textId="77777777" w:rsidR="006410FC" w:rsidRDefault="006410FC">
      <w:r>
        <w:continuationSeparator/>
      </w:r>
    </w:p>
    <w:p w14:paraId="4362DD6D" w14:textId="77777777" w:rsidR="006410FC" w:rsidRDefault="006410FC"/>
    <w:p w14:paraId="744EB1E0" w14:textId="77777777" w:rsidR="006410FC" w:rsidRDefault="006410FC"/>
    <w:p w14:paraId="38F52E78" w14:textId="77777777" w:rsidR="006410FC" w:rsidRDefault="006410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6BC117" w14:textId="77777777" w:rsidR="006410FC" w:rsidRPr="00E5556F" w:rsidRDefault="006410FC" w:rsidP="006410FC">
    <w:pPr>
      <w:pStyle w:val="Zpat"/>
      <w:pBdr>
        <w:top w:val="none" w:sz="0" w:space="0" w:color="auto"/>
      </w:pBd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5987CB" w14:textId="6AF20F7E" w:rsidR="006410FC" w:rsidRDefault="006410FC" w:rsidP="00D207AB">
    <w:pPr>
      <w:pStyle w:val="Zpat"/>
      <w:jc w:val="center"/>
    </w:pPr>
    <w:r w:rsidRPr="00F6333B">
      <w:t xml:space="preserve">Objednatel: </w:t>
    </w:r>
    <w:r>
      <w:rPr>
        <w:rFonts w:cs="Arial"/>
      </w:rPr>
      <w:t>Statutární město Brno</w:t>
    </w:r>
    <w:r>
      <w:tab/>
    </w:r>
    <w:r>
      <w:fldChar w:fldCharType="begin"/>
    </w:r>
    <w:r>
      <w:instrText>PAGE   \* MERGEFORMAT</w:instrText>
    </w:r>
    <w:r>
      <w:fldChar w:fldCharType="separate"/>
    </w:r>
    <w:r>
      <w:t>1</w:t>
    </w:r>
    <w:r>
      <w:rPr>
        <w:noProof/>
      </w:rPr>
      <w:fldChar w:fldCharType="end"/>
    </w:r>
    <w:r>
      <w:tab/>
      <w:t xml:space="preserve">Zpracovatel: GEOtest, a.s., Šmahova </w:t>
    </w:r>
    <w:r w:rsidRPr="009821CC">
      <w:t>1244/112, 627 00 Brno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2D7D49" w14:textId="77777777" w:rsidR="006410FC" w:rsidRDefault="006410FC">
      <w:r>
        <w:separator/>
      </w:r>
    </w:p>
    <w:p w14:paraId="479D2859" w14:textId="77777777" w:rsidR="006410FC" w:rsidRDefault="006410FC"/>
    <w:p w14:paraId="70534A80" w14:textId="77777777" w:rsidR="006410FC" w:rsidRDefault="006410FC"/>
    <w:p w14:paraId="018A6599" w14:textId="77777777" w:rsidR="006410FC" w:rsidRDefault="006410FC"/>
  </w:footnote>
  <w:footnote w:type="continuationSeparator" w:id="0">
    <w:p w14:paraId="03B5E4E3" w14:textId="77777777" w:rsidR="006410FC" w:rsidRDefault="006410FC">
      <w:r>
        <w:continuationSeparator/>
      </w:r>
    </w:p>
    <w:p w14:paraId="6FC77421" w14:textId="77777777" w:rsidR="006410FC" w:rsidRDefault="006410FC"/>
    <w:p w14:paraId="194F06DD" w14:textId="77777777" w:rsidR="006410FC" w:rsidRDefault="006410FC"/>
    <w:p w14:paraId="435E436E" w14:textId="77777777" w:rsidR="006410FC" w:rsidRDefault="006410F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0591DD" w14:textId="77777777" w:rsidR="006410FC" w:rsidRDefault="006410FC"/>
  <w:p w14:paraId="54B9A98B" w14:textId="77777777" w:rsidR="006410FC" w:rsidRDefault="006410FC"/>
  <w:tbl>
    <w:tblPr>
      <w:tblStyle w:val="Mkatabulky"/>
      <w:tblW w:w="9214"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3119"/>
      <w:gridCol w:w="2268"/>
      <w:gridCol w:w="992"/>
    </w:tblGrid>
    <w:tr w:rsidR="006410FC" w14:paraId="2DCEBF1C" w14:textId="77777777" w:rsidTr="00B957D3">
      <w:tc>
        <w:tcPr>
          <w:tcW w:w="2835" w:type="dxa"/>
        </w:tcPr>
        <w:p w14:paraId="71AA26AA" w14:textId="77777777" w:rsidR="006410FC" w:rsidRPr="00112B62" w:rsidRDefault="006410FC" w:rsidP="00B957D3">
          <w:pPr>
            <w:pStyle w:val="Zhlav"/>
            <w:pBdr>
              <w:bottom w:val="none" w:sz="0" w:space="0" w:color="auto"/>
            </w:pBdr>
            <w:tabs>
              <w:tab w:val="left" w:pos="3402"/>
            </w:tabs>
            <w:rPr>
              <w:szCs w:val="20"/>
            </w:rPr>
          </w:pPr>
          <w:r>
            <w:rPr>
              <w:rFonts w:cs="Arial"/>
            </w:rPr>
            <w:t>Revitalizace Holáseckých jezer</w:t>
          </w:r>
        </w:p>
      </w:tc>
      <w:tc>
        <w:tcPr>
          <w:tcW w:w="3119" w:type="dxa"/>
        </w:tcPr>
        <w:p w14:paraId="279A3A8D" w14:textId="77777777" w:rsidR="006410FC" w:rsidRDefault="006410FC" w:rsidP="00B957D3">
          <w:pPr>
            <w:pStyle w:val="Zhlav"/>
            <w:pBdr>
              <w:bottom w:val="none" w:sz="0" w:space="0" w:color="auto"/>
            </w:pBdr>
            <w:tabs>
              <w:tab w:val="left" w:pos="3402"/>
            </w:tabs>
            <w:jc w:val="center"/>
          </w:pPr>
          <w:r>
            <w:t>Dokumentace pro společné povolení</w:t>
          </w:r>
        </w:p>
      </w:tc>
      <w:tc>
        <w:tcPr>
          <w:tcW w:w="2268" w:type="dxa"/>
        </w:tcPr>
        <w:p w14:paraId="62C4F130" w14:textId="77777777" w:rsidR="006410FC" w:rsidRDefault="006410FC" w:rsidP="00B957D3">
          <w:pPr>
            <w:pStyle w:val="Zhlav"/>
            <w:pBdr>
              <w:bottom w:val="none" w:sz="0" w:space="0" w:color="auto"/>
            </w:pBdr>
            <w:tabs>
              <w:tab w:val="left" w:pos="3402"/>
            </w:tabs>
            <w:jc w:val="right"/>
            <w:rPr>
              <w:b/>
              <w:szCs w:val="20"/>
            </w:rPr>
          </w:pPr>
          <w:r>
            <w:t>SO07 D.7.1 Technická zpráva</w:t>
          </w:r>
        </w:p>
      </w:tc>
      <w:tc>
        <w:tcPr>
          <w:tcW w:w="992" w:type="dxa"/>
        </w:tcPr>
        <w:p w14:paraId="3865A098" w14:textId="77777777" w:rsidR="006410FC" w:rsidRDefault="006410FC" w:rsidP="00B957D3">
          <w:pPr>
            <w:pStyle w:val="Zhlav"/>
            <w:pBdr>
              <w:bottom w:val="none" w:sz="0" w:space="0" w:color="auto"/>
            </w:pBdr>
            <w:tabs>
              <w:tab w:val="left" w:pos="3402"/>
            </w:tabs>
            <w:jc w:val="right"/>
          </w:pPr>
          <w:r w:rsidRPr="008374B6">
            <w:rPr>
              <w:highlight w:val="green"/>
            </w:rPr>
            <w:t>září 2019</w:t>
          </w:r>
        </w:p>
      </w:tc>
    </w:tr>
  </w:tbl>
  <w:p w14:paraId="6F86717B" w14:textId="77777777" w:rsidR="006410FC" w:rsidRDefault="006410FC"/>
  <w:tbl>
    <w:tblPr>
      <w:tblStyle w:val="Mkatabulky"/>
      <w:tblW w:w="9214"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2977"/>
      <w:gridCol w:w="2410"/>
      <w:gridCol w:w="992"/>
    </w:tblGrid>
    <w:tr w:rsidR="006410FC" w14:paraId="65DBDEE5" w14:textId="77777777" w:rsidTr="00301905">
      <w:tc>
        <w:tcPr>
          <w:tcW w:w="2835" w:type="dxa"/>
        </w:tcPr>
        <w:p w14:paraId="13BC737F" w14:textId="77777777" w:rsidR="006410FC" w:rsidRPr="00112B62" w:rsidRDefault="006410FC" w:rsidP="00B957D3">
          <w:pPr>
            <w:pStyle w:val="Zhlav"/>
            <w:pBdr>
              <w:bottom w:val="none" w:sz="0" w:space="0" w:color="auto"/>
            </w:pBdr>
            <w:tabs>
              <w:tab w:val="left" w:pos="3402"/>
            </w:tabs>
            <w:rPr>
              <w:szCs w:val="20"/>
            </w:rPr>
          </w:pPr>
          <w:r>
            <w:rPr>
              <w:rFonts w:cs="Arial"/>
            </w:rPr>
            <w:t>Revitalizace Holáseckých jezer</w:t>
          </w:r>
        </w:p>
      </w:tc>
      <w:tc>
        <w:tcPr>
          <w:tcW w:w="2977" w:type="dxa"/>
        </w:tcPr>
        <w:p w14:paraId="3FA793B2" w14:textId="77777777" w:rsidR="006410FC" w:rsidRDefault="006410FC" w:rsidP="00B957D3">
          <w:pPr>
            <w:pStyle w:val="Zhlav"/>
            <w:pBdr>
              <w:bottom w:val="none" w:sz="0" w:space="0" w:color="auto"/>
            </w:pBdr>
            <w:tabs>
              <w:tab w:val="left" w:pos="3402"/>
            </w:tabs>
            <w:jc w:val="center"/>
          </w:pPr>
          <w:r>
            <w:t>DSP+DPS</w:t>
          </w:r>
        </w:p>
      </w:tc>
      <w:tc>
        <w:tcPr>
          <w:tcW w:w="2410" w:type="dxa"/>
        </w:tcPr>
        <w:p w14:paraId="1AD9F539" w14:textId="77777777" w:rsidR="006410FC" w:rsidRDefault="006410FC" w:rsidP="00B957D3">
          <w:pPr>
            <w:pStyle w:val="Zhlav"/>
            <w:pBdr>
              <w:bottom w:val="none" w:sz="0" w:space="0" w:color="auto"/>
            </w:pBdr>
            <w:tabs>
              <w:tab w:val="left" w:pos="3402"/>
            </w:tabs>
            <w:jc w:val="right"/>
            <w:rPr>
              <w:b/>
              <w:szCs w:val="20"/>
            </w:rPr>
          </w:pPr>
          <w:r>
            <w:t>SO02 D.2.1 Technická zpráva</w:t>
          </w:r>
        </w:p>
      </w:tc>
      <w:tc>
        <w:tcPr>
          <w:tcW w:w="992" w:type="dxa"/>
        </w:tcPr>
        <w:p w14:paraId="36A15237" w14:textId="77777777" w:rsidR="006410FC" w:rsidRDefault="006410FC" w:rsidP="00B957D3">
          <w:pPr>
            <w:pStyle w:val="Zhlav"/>
            <w:pBdr>
              <w:bottom w:val="none" w:sz="0" w:space="0" w:color="auto"/>
            </w:pBdr>
            <w:tabs>
              <w:tab w:val="left" w:pos="3402"/>
            </w:tabs>
            <w:jc w:val="right"/>
          </w:pPr>
          <w:r w:rsidRPr="00EE19E7">
            <w:rPr>
              <w:highlight w:val="cyan"/>
            </w:rPr>
            <w:t>září 2019</w:t>
          </w:r>
        </w:p>
      </w:tc>
    </w:tr>
  </w:tbl>
  <w:p w14:paraId="3F02EC01" w14:textId="77777777" w:rsidR="006410FC" w:rsidRDefault="006410FC"/>
  <w:tbl>
    <w:tblPr>
      <w:tblStyle w:val="Mkatabulky"/>
      <w:tblW w:w="9214"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2977"/>
      <w:gridCol w:w="2410"/>
      <w:gridCol w:w="992"/>
    </w:tblGrid>
    <w:tr w:rsidR="006410FC" w14:paraId="1DFDD99F" w14:textId="77777777" w:rsidTr="00301905">
      <w:tc>
        <w:tcPr>
          <w:tcW w:w="2835" w:type="dxa"/>
        </w:tcPr>
        <w:p w14:paraId="6E24C305" w14:textId="77777777" w:rsidR="006410FC" w:rsidRPr="00112B62" w:rsidRDefault="006410FC" w:rsidP="00B957D3">
          <w:pPr>
            <w:pStyle w:val="Zhlav"/>
            <w:pBdr>
              <w:bottom w:val="none" w:sz="0" w:space="0" w:color="auto"/>
            </w:pBdr>
            <w:tabs>
              <w:tab w:val="left" w:pos="3402"/>
            </w:tabs>
            <w:rPr>
              <w:szCs w:val="20"/>
            </w:rPr>
          </w:pPr>
          <w:r>
            <w:rPr>
              <w:rFonts w:cs="Arial"/>
            </w:rPr>
            <w:t>Revitalizace Holáseckých jezer</w:t>
          </w:r>
        </w:p>
      </w:tc>
      <w:tc>
        <w:tcPr>
          <w:tcW w:w="2977" w:type="dxa"/>
        </w:tcPr>
        <w:p w14:paraId="135A7CCC" w14:textId="77777777" w:rsidR="006410FC" w:rsidRDefault="006410FC" w:rsidP="00B957D3">
          <w:pPr>
            <w:pStyle w:val="Zhlav"/>
            <w:pBdr>
              <w:bottom w:val="none" w:sz="0" w:space="0" w:color="auto"/>
            </w:pBdr>
            <w:tabs>
              <w:tab w:val="left" w:pos="3402"/>
            </w:tabs>
            <w:jc w:val="center"/>
          </w:pPr>
          <w:r>
            <w:t>DSP+DPS</w:t>
          </w:r>
        </w:p>
      </w:tc>
      <w:tc>
        <w:tcPr>
          <w:tcW w:w="2410" w:type="dxa"/>
        </w:tcPr>
        <w:p w14:paraId="117259D5" w14:textId="77777777" w:rsidR="006410FC" w:rsidRDefault="006410FC" w:rsidP="00B957D3">
          <w:pPr>
            <w:pStyle w:val="Zhlav"/>
            <w:pBdr>
              <w:bottom w:val="none" w:sz="0" w:space="0" w:color="auto"/>
            </w:pBdr>
            <w:tabs>
              <w:tab w:val="left" w:pos="3402"/>
            </w:tabs>
            <w:jc w:val="right"/>
            <w:rPr>
              <w:b/>
              <w:szCs w:val="20"/>
            </w:rPr>
          </w:pPr>
          <w:r>
            <w:t>SO02 D.3.1 Technická zpráva</w:t>
          </w:r>
        </w:p>
      </w:tc>
      <w:tc>
        <w:tcPr>
          <w:tcW w:w="992" w:type="dxa"/>
        </w:tcPr>
        <w:p w14:paraId="6AECEAF0" w14:textId="77777777" w:rsidR="006410FC" w:rsidRDefault="006410FC" w:rsidP="00B957D3">
          <w:pPr>
            <w:pStyle w:val="Zhlav"/>
            <w:pBdr>
              <w:bottom w:val="none" w:sz="0" w:space="0" w:color="auto"/>
            </w:pBdr>
            <w:tabs>
              <w:tab w:val="left" w:pos="3402"/>
            </w:tabs>
            <w:jc w:val="right"/>
          </w:pPr>
          <w:r w:rsidRPr="00EE19E7">
            <w:rPr>
              <w:highlight w:val="cyan"/>
            </w:rPr>
            <w:t>září 2019</w:t>
          </w:r>
        </w:p>
      </w:tc>
    </w:tr>
  </w:tbl>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5BAE9E" w14:textId="77777777" w:rsidR="006410FC" w:rsidRPr="00E5556F" w:rsidRDefault="006410FC" w:rsidP="006410FC">
    <w:pPr>
      <w:pStyle w:val="Zhlav"/>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C618D3" w14:textId="77777777" w:rsidR="006410FC" w:rsidRDefault="006410FC"/>
  <w:p w14:paraId="3519BE88" w14:textId="77777777" w:rsidR="006410FC" w:rsidRDefault="006410FC"/>
  <w:tbl>
    <w:tblPr>
      <w:tblStyle w:val="Mkatabulky"/>
      <w:tblW w:w="9214"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3119"/>
      <w:gridCol w:w="2268"/>
      <w:gridCol w:w="992"/>
    </w:tblGrid>
    <w:tr w:rsidR="006410FC" w14:paraId="4FA9C380" w14:textId="77777777" w:rsidTr="00B957D3">
      <w:tc>
        <w:tcPr>
          <w:tcW w:w="2835" w:type="dxa"/>
        </w:tcPr>
        <w:p w14:paraId="37AF4152" w14:textId="77777777" w:rsidR="006410FC" w:rsidRPr="00112B62" w:rsidRDefault="006410FC" w:rsidP="00B957D3">
          <w:pPr>
            <w:pStyle w:val="Zhlav"/>
            <w:pBdr>
              <w:bottom w:val="none" w:sz="0" w:space="0" w:color="auto"/>
            </w:pBdr>
            <w:tabs>
              <w:tab w:val="left" w:pos="3402"/>
            </w:tabs>
            <w:rPr>
              <w:szCs w:val="20"/>
            </w:rPr>
          </w:pPr>
          <w:r>
            <w:rPr>
              <w:rFonts w:cs="Arial"/>
            </w:rPr>
            <w:t>Revitalizace Holáseckých jezer</w:t>
          </w:r>
        </w:p>
      </w:tc>
      <w:tc>
        <w:tcPr>
          <w:tcW w:w="3119" w:type="dxa"/>
        </w:tcPr>
        <w:p w14:paraId="5969BF6E" w14:textId="77777777" w:rsidR="006410FC" w:rsidRDefault="006410FC" w:rsidP="00B957D3">
          <w:pPr>
            <w:pStyle w:val="Zhlav"/>
            <w:pBdr>
              <w:bottom w:val="none" w:sz="0" w:space="0" w:color="auto"/>
            </w:pBdr>
            <w:tabs>
              <w:tab w:val="left" w:pos="3402"/>
            </w:tabs>
            <w:jc w:val="center"/>
          </w:pPr>
          <w:r>
            <w:t>Dokumentace pro společné povolení</w:t>
          </w:r>
        </w:p>
      </w:tc>
      <w:tc>
        <w:tcPr>
          <w:tcW w:w="2268" w:type="dxa"/>
        </w:tcPr>
        <w:p w14:paraId="48E1B43B" w14:textId="13253473" w:rsidR="006410FC" w:rsidRDefault="006410FC" w:rsidP="00B957D3">
          <w:pPr>
            <w:pStyle w:val="Zhlav"/>
            <w:pBdr>
              <w:bottom w:val="none" w:sz="0" w:space="0" w:color="auto"/>
            </w:pBdr>
            <w:tabs>
              <w:tab w:val="left" w:pos="3402"/>
            </w:tabs>
            <w:jc w:val="right"/>
            <w:rPr>
              <w:b/>
              <w:szCs w:val="20"/>
            </w:rPr>
          </w:pPr>
          <w:r>
            <w:t>SO07 D.7.1 Technická zpráva</w:t>
          </w:r>
        </w:p>
      </w:tc>
      <w:tc>
        <w:tcPr>
          <w:tcW w:w="992" w:type="dxa"/>
        </w:tcPr>
        <w:p w14:paraId="15CC0A09" w14:textId="77777777" w:rsidR="006410FC" w:rsidRDefault="006410FC" w:rsidP="00B957D3">
          <w:pPr>
            <w:pStyle w:val="Zhlav"/>
            <w:pBdr>
              <w:bottom w:val="none" w:sz="0" w:space="0" w:color="auto"/>
            </w:pBdr>
            <w:tabs>
              <w:tab w:val="left" w:pos="3402"/>
            </w:tabs>
            <w:jc w:val="right"/>
          </w:pPr>
          <w:r w:rsidRPr="008374B6">
            <w:rPr>
              <w:highlight w:val="green"/>
            </w:rPr>
            <w:t>září 2019</w:t>
          </w:r>
        </w:p>
      </w:tc>
    </w:tr>
  </w:tbl>
  <w:p w14:paraId="4B75B8AD" w14:textId="77777777" w:rsidR="006410FC" w:rsidRDefault="006410FC"/>
  <w:tbl>
    <w:tblPr>
      <w:tblStyle w:val="Mkatabulky"/>
      <w:tblW w:w="9214"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2977"/>
      <w:gridCol w:w="2410"/>
      <w:gridCol w:w="992"/>
    </w:tblGrid>
    <w:tr w:rsidR="006410FC" w14:paraId="3D33C973" w14:textId="77777777" w:rsidTr="00301905">
      <w:tc>
        <w:tcPr>
          <w:tcW w:w="2835" w:type="dxa"/>
        </w:tcPr>
        <w:p w14:paraId="7E3AA161" w14:textId="77777777" w:rsidR="006410FC" w:rsidRPr="00112B62" w:rsidRDefault="006410FC" w:rsidP="00B957D3">
          <w:pPr>
            <w:pStyle w:val="Zhlav"/>
            <w:pBdr>
              <w:bottom w:val="none" w:sz="0" w:space="0" w:color="auto"/>
            </w:pBdr>
            <w:tabs>
              <w:tab w:val="left" w:pos="3402"/>
            </w:tabs>
            <w:rPr>
              <w:szCs w:val="20"/>
            </w:rPr>
          </w:pPr>
          <w:r>
            <w:rPr>
              <w:rFonts w:cs="Arial"/>
            </w:rPr>
            <w:t>Revitalizace Holáseckých jezer</w:t>
          </w:r>
        </w:p>
      </w:tc>
      <w:tc>
        <w:tcPr>
          <w:tcW w:w="2977" w:type="dxa"/>
        </w:tcPr>
        <w:p w14:paraId="2A4E12F5" w14:textId="77777777" w:rsidR="006410FC" w:rsidRDefault="006410FC" w:rsidP="00B957D3">
          <w:pPr>
            <w:pStyle w:val="Zhlav"/>
            <w:pBdr>
              <w:bottom w:val="none" w:sz="0" w:space="0" w:color="auto"/>
            </w:pBdr>
            <w:tabs>
              <w:tab w:val="left" w:pos="3402"/>
            </w:tabs>
            <w:jc w:val="center"/>
          </w:pPr>
          <w:r>
            <w:t>DSP+DPS</w:t>
          </w:r>
        </w:p>
      </w:tc>
      <w:tc>
        <w:tcPr>
          <w:tcW w:w="2410" w:type="dxa"/>
        </w:tcPr>
        <w:p w14:paraId="1039F947" w14:textId="77777777" w:rsidR="006410FC" w:rsidRDefault="006410FC" w:rsidP="00B957D3">
          <w:pPr>
            <w:pStyle w:val="Zhlav"/>
            <w:pBdr>
              <w:bottom w:val="none" w:sz="0" w:space="0" w:color="auto"/>
            </w:pBdr>
            <w:tabs>
              <w:tab w:val="left" w:pos="3402"/>
            </w:tabs>
            <w:jc w:val="right"/>
            <w:rPr>
              <w:b/>
              <w:szCs w:val="20"/>
            </w:rPr>
          </w:pPr>
          <w:r>
            <w:t>SO02 D.2.1 Technická zpráva</w:t>
          </w:r>
        </w:p>
      </w:tc>
      <w:tc>
        <w:tcPr>
          <w:tcW w:w="992" w:type="dxa"/>
        </w:tcPr>
        <w:p w14:paraId="1B1CDC15" w14:textId="77777777" w:rsidR="006410FC" w:rsidRDefault="006410FC" w:rsidP="00B957D3">
          <w:pPr>
            <w:pStyle w:val="Zhlav"/>
            <w:pBdr>
              <w:bottom w:val="none" w:sz="0" w:space="0" w:color="auto"/>
            </w:pBdr>
            <w:tabs>
              <w:tab w:val="left" w:pos="3402"/>
            </w:tabs>
            <w:jc w:val="right"/>
          </w:pPr>
          <w:r w:rsidRPr="00EE19E7">
            <w:rPr>
              <w:highlight w:val="cyan"/>
            </w:rPr>
            <w:t>září 2019</w:t>
          </w:r>
        </w:p>
      </w:tc>
    </w:tr>
  </w:tbl>
  <w:p w14:paraId="5D588875" w14:textId="77777777" w:rsidR="006410FC" w:rsidRDefault="006410FC"/>
  <w:tbl>
    <w:tblPr>
      <w:tblStyle w:val="Mkatabulky"/>
      <w:tblW w:w="9214"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2977"/>
      <w:gridCol w:w="2410"/>
      <w:gridCol w:w="992"/>
    </w:tblGrid>
    <w:tr w:rsidR="006410FC" w14:paraId="38814EFC" w14:textId="77777777" w:rsidTr="00301905">
      <w:tc>
        <w:tcPr>
          <w:tcW w:w="2835" w:type="dxa"/>
        </w:tcPr>
        <w:p w14:paraId="2877DAAE" w14:textId="77777777" w:rsidR="006410FC" w:rsidRPr="00112B62" w:rsidRDefault="006410FC" w:rsidP="00B957D3">
          <w:pPr>
            <w:pStyle w:val="Zhlav"/>
            <w:pBdr>
              <w:bottom w:val="none" w:sz="0" w:space="0" w:color="auto"/>
            </w:pBdr>
            <w:tabs>
              <w:tab w:val="left" w:pos="3402"/>
            </w:tabs>
            <w:rPr>
              <w:szCs w:val="20"/>
            </w:rPr>
          </w:pPr>
          <w:r>
            <w:rPr>
              <w:rFonts w:cs="Arial"/>
            </w:rPr>
            <w:t>Revitalizace Holáseckých jezer</w:t>
          </w:r>
        </w:p>
      </w:tc>
      <w:tc>
        <w:tcPr>
          <w:tcW w:w="2977" w:type="dxa"/>
        </w:tcPr>
        <w:p w14:paraId="190D0773" w14:textId="77777777" w:rsidR="006410FC" w:rsidRDefault="006410FC" w:rsidP="00B957D3">
          <w:pPr>
            <w:pStyle w:val="Zhlav"/>
            <w:pBdr>
              <w:bottom w:val="none" w:sz="0" w:space="0" w:color="auto"/>
            </w:pBdr>
            <w:tabs>
              <w:tab w:val="left" w:pos="3402"/>
            </w:tabs>
            <w:jc w:val="center"/>
          </w:pPr>
          <w:r>
            <w:t>DSP+DPS</w:t>
          </w:r>
        </w:p>
      </w:tc>
      <w:tc>
        <w:tcPr>
          <w:tcW w:w="2410" w:type="dxa"/>
        </w:tcPr>
        <w:p w14:paraId="23E39022" w14:textId="77777777" w:rsidR="006410FC" w:rsidRDefault="006410FC" w:rsidP="00B957D3">
          <w:pPr>
            <w:pStyle w:val="Zhlav"/>
            <w:pBdr>
              <w:bottom w:val="none" w:sz="0" w:space="0" w:color="auto"/>
            </w:pBdr>
            <w:tabs>
              <w:tab w:val="left" w:pos="3402"/>
            </w:tabs>
            <w:jc w:val="right"/>
            <w:rPr>
              <w:b/>
              <w:szCs w:val="20"/>
            </w:rPr>
          </w:pPr>
          <w:r>
            <w:t>SO02 D.3.1 Technická zpráva</w:t>
          </w:r>
        </w:p>
      </w:tc>
      <w:tc>
        <w:tcPr>
          <w:tcW w:w="992" w:type="dxa"/>
        </w:tcPr>
        <w:p w14:paraId="6C1D3B85" w14:textId="77777777" w:rsidR="006410FC" w:rsidRDefault="006410FC" w:rsidP="00B957D3">
          <w:pPr>
            <w:pStyle w:val="Zhlav"/>
            <w:pBdr>
              <w:bottom w:val="none" w:sz="0" w:space="0" w:color="auto"/>
            </w:pBdr>
            <w:tabs>
              <w:tab w:val="left" w:pos="3402"/>
            </w:tabs>
            <w:jc w:val="right"/>
          </w:pPr>
          <w:r w:rsidRPr="00EE19E7">
            <w:rPr>
              <w:highlight w:val="cyan"/>
            </w:rPr>
            <w:t>září 2019</w:t>
          </w:r>
        </w:p>
      </w:tc>
    </w:tr>
  </w:tbl>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Mkatabulky"/>
      <w:tblW w:w="9214"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2977"/>
      <w:gridCol w:w="2268"/>
      <w:gridCol w:w="1134"/>
    </w:tblGrid>
    <w:tr w:rsidR="006410FC" w14:paraId="41E21BE0" w14:textId="77777777" w:rsidTr="001B3960">
      <w:tc>
        <w:tcPr>
          <w:tcW w:w="2835" w:type="dxa"/>
        </w:tcPr>
        <w:p w14:paraId="316E218C" w14:textId="77777777" w:rsidR="006410FC" w:rsidRPr="00112B62" w:rsidRDefault="006410FC" w:rsidP="00B957D3">
          <w:pPr>
            <w:pStyle w:val="Zhlav"/>
            <w:pBdr>
              <w:bottom w:val="none" w:sz="0" w:space="0" w:color="auto"/>
            </w:pBdr>
            <w:tabs>
              <w:tab w:val="left" w:pos="3402"/>
            </w:tabs>
            <w:rPr>
              <w:szCs w:val="20"/>
            </w:rPr>
          </w:pPr>
          <w:bookmarkStart w:id="117" w:name="_Hlk498876386"/>
          <w:r>
            <w:rPr>
              <w:rFonts w:cs="Arial"/>
            </w:rPr>
            <w:t>Revitalizace Holáseckých jezer</w:t>
          </w:r>
        </w:p>
      </w:tc>
      <w:tc>
        <w:tcPr>
          <w:tcW w:w="2977" w:type="dxa"/>
        </w:tcPr>
        <w:p w14:paraId="6909CBB4" w14:textId="2AD8C114" w:rsidR="006410FC" w:rsidRDefault="006410FC" w:rsidP="001B3960">
          <w:pPr>
            <w:pStyle w:val="Zhlav"/>
            <w:pBdr>
              <w:bottom w:val="none" w:sz="0" w:space="0" w:color="auto"/>
            </w:pBdr>
            <w:tabs>
              <w:tab w:val="left" w:pos="3402"/>
            </w:tabs>
            <w:jc w:val="center"/>
          </w:pPr>
          <w:r>
            <w:t>DSP+DPS</w:t>
          </w:r>
        </w:p>
      </w:tc>
      <w:tc>
        <w:tcPr>
          <w:tcW w:w="2268" w:type="dxa"/>
        </w:tcPr>
        <w:p w14:paraId="37D89C0C" w14:textId="1D40DE95" w:rsidR="006410FC" w:rsidRDefault="006410FC" w:rsidP="00B957D3">
          <w:pPr>
            <w:pStyle w:val="Zhlav"/>
            <w:pBdr>
              <w:bottom w:val="none" w:sz="0" w:space="0" w:color="auto"/>
            </w:pBdr>
            <w:tabs>
              <w:tab w:val="left" w:pos="3402"/>
            </w:tabs>
            <w:jc w:val="right"/>
            <w:rPr>
              <w:b/>
              <w:szCs w:val="20"/>
            </w:rPr>
          </w:pPr>
          <w:r>
            <w:t>SO10 D.10.1 Technická zpráva</w:t>
          </w:r>
        </w:p>
      </w:tc>
      <w:tc>
        <w:tcPr>
          <w:tcW w:w="1134" w:type="dxa"/>
        </w:tcPr>
        <w:p w14:paraId="0BE7422B" w14:textId="55DB8416" w:rsidR="006410FC" w:rsidRPr="001B3960" w:rsidRDefault="006410FC" w:rsidP="001B3960">
          <w:pPr>
            <w:pStyle w:val="Zhlav"/>
            <w:pBdr>
              <w:bottom w:val="none" w:sz="0" w:space="0" w:color="auto"/>
            </w:pBdr>
            <w:tabs>
              <w:tab w:val="left" w:pos="3402"/>
            </w:tabs>
          </w:pPr>
          <w:r w:rsidRPr="00B40163">
            <w:t>listopad</w:t>
          </w:r>
          <w:r w:rsidRPr="001B3960">
            <w:t xml:space="preserve"> 2019</w:t>
          </w:r>
        </w:p>
      </w:tc>
    </w:tr>
    <w:bookmarkEnd w:id="117"/>
  </w:tbl>
  <w:p w14:paraId="41A78C8A" w14:textId="77777777" w:rsidR="006410FC" w:rsidRDefault="006410FC" w:rsidP="00300402"/>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724202" w14:textId="77777777" w:rsidR="006410FC" w:rsidRDefault="006410F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1A547E"/>
    <w:multiLevelType w:val="hybridMultilevel"/>
    <w:tmpl w:val="8026B606"/>
    <w:lvl w:ilvl="0" w:tplc="8E5A8DAE">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 w15:restartNumberingAfterBreak="0">
    <w:nsid w:val="10A405E0"/>
    <w:multiLevelType w:val="hybridMultilevel"/>
    <w:tmpl w:val="1FA4628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137D5B63"/>
    <w:multiLevelType w:val="hybridMultilevel"/>
    <w:tmpl w:val="45F2ACC4"/>
    <w:lvl w:ilvl="0" w:tplc="8E5A8DAE">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 w15:restartNumberingAfterBreak="0">
    <w:nsid w:val="151D30BD"/>
    <w:multiLevelType w:val="hybridMultilevel"/>
    <w:tmpl w:val="FC04E49A"/>
    <w:lvl w:ilvl="0" w:tplc="8E5A8DAE">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4" w15:restartNumberingAfterBreak="0">
    <w:nsid w:val="1BE6759A"/>
    <w:multiLevelType w:val="hybridMultilevel"/>
    <w:tmpl w:val="E46C9A48"/>
    <w:lvl w:ilvl="0" w:tplc="8E5A8DAE">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5" w15:restartNumberingAfterBreak="0">
    <w:nsid w:val="1D423296"/>
    <w:multiLevelType w:val="multilevel"/>
    <w:tmpl w:val="AE325C5E"/>
    <w:lvl w:ilvl="0">
      <w:start w:val="1"/>
      <w:numFmt w:val="decimal"/>
      <w:lvlText w:val="%1"/>
      <w:lvlJc w:val="left"/>
      <w:pPr>
        <w:ind w:left="432" w:hanging="432"/>
      </w:pPr>
      <w:rPr>
        <w:rFonts w:hint="default"/>
        <w:b/>
        <w:bCs/>
      </w:rPr>
    </w:lvl>
    <w:lvl w:ilvl="1">
      <w:start w:val="1"/>
      <w:numFmt w:val="decimal"/>
      <w:lvlText w:val="4.%2"/>
      <w:lvlJc w:val="left"/>
      <w:pPr>
        <w:ind w:left="576" w:hanging="576"/>
      </w:pPr>
      <w:rPr>
        <w:rFonts w:hint="default"/>
      </w:rPr>
    </w:lvl>
    <w:lvl w:ilvl="2">
      <w:start w:val="1"/>
      <w:numFmt w:val="decimal"/>
      <w:lvlText w:val="4.%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6" w15:restartNumberingAfterBreak="0">
    <w:nsid w:val="21364F95"/>
    <w:multiLevelType w:val="hybridMultilevel"/>
    <w:tmpl w:val="BADACEA0"/>
    <w:lvl w:ilvl="0" w:tplc="8E5A8DAE">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1E46D42"/>
    <w:multiLevelType w:val="hybridMultilevel"/>
    <w:tmpl w:val="B6A44880"/>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8" w15:restartNumberingAfterBreak="0">
    <w:nsid w:val="2360586E"/>
    <w:multiLevelType w:val="hybridMultilevel"/>
    <w:tmpl w:val="9A46E85E"/>
    <w:lvl w:ilvl="0" w:tplc="8E5A8DAE">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9" w15:restartNumberingAfterBreak="0">
    <w:nsid w:val="278420F2"/>
    <w:multiLevelType w:val="hybridMultilevel"/>
    <w:tmpl w:val="4A10D7F6"/>
    <w:lvl w:ilvl="0" w:tplc="8E5A8DAE">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0" w15:restartNumberingAfterBreak="0">
    <w:nsid w:val="30921271"/>
    <w:multiLevelType w:val="hybridMultilevel"/>
    <w:tmpl w:val="5680DB40"/>
    <w:lvl w:ilvl="0" w:tplc="B21C5D98">
      <w:numFmt w:val="bullet"/>
      <w:pStyle w:val="Aqpodrka1"/>
      <w:lvlText w:val="-"/>
      <w:lvlJc w:val="left"/>
      <w:pPr>
        <w:tabs>
          <w:tab w:val="num" w:pos="720"/>
        </w:tabs>
        <w:ind w:left="720" w:hanging="360"/>
      </w:pPr>
      <w:rPr>
        <w:rFonts w:ascii="Arial" w:eastAsia="Times New Roman" w:hAnsi="Arial" w:hint="default"/>
      </w:rPr>
    </w:lvl>
    <w:lvl w:ilvl="1" w:tplc="277621C0">
      <w:start w:val="1"/>
      <w:numFmt w:val="bullet"/>
      <w:lvlText w:val="o"/>
      <w:lvlJc w:val="left"/>
      <w:pPr>
        <w:tabs>
          <w:tab w:val="num" w:pos="1440"/>
        </w:tabs>
        <w:ind w:left="1440" w:hanging="360"/>
      </w:pPr>
      <w:rPr>
        <w:rFonts w:ascii="Courier New" w:hAnsi="Courier New" w:cs="Courier New" w:hint="default"/>
      </w:rPr>
    </w:lvl>
    <w:lvl w:ilvl="2" w:tplc="1A6273F2">
      <w:start w:val="1"/>
      <w:numFmt w:val="bullet"/>
      <w:lvlText w:val=""/>
      <w:lvlJc w:val="left"/>
      <w:pPr>
        <w:tabs>
          <w:tab w:val="num" w:pos="2160"/>
        </w:tabs>
        <w:ind w:left="2160" w:hanging="360"/>
      </w:pPr>
      <w:rPr>
        <w:rFonts w:ascii="Wingdings" w:hAnsi="Wingdings" w:cs="Wingdings" w:hint="default"/>
      </w:rPr>
    </w:lvl>
    <w:lvl w:ilvl="3" w:tplc="8E28199C">
      <w:start w:val="1"/>
      <w:numFmt w:val="bullet"/>
      <w:lvlText w:val=""/>
      <w:lvlJc w:val="left"/>
      <w:pPr>
        <w:tabs>
          <w:tab w:val="num" w:pos="2880"/>
        </w:tabs>
        <w:ind w:left="2880" w:hanging="360"/>
      </w:pPr>
      <w:rPr>
        <w:rFonts w:ascii="Symbol" w:hAnsi="Symbol" w:cs="Symbol" w:hint="default"/>
      </w:rPr>
    </w:lvl>
    <w:lvl w:ilvl="4" w:tplc="B4186998">
      <w:start w:val="1"/>
      <w:numFmt w:val="bullet"/>
      <w:lvlText w:val="o"/>
      <w:lvlJc w:val="left"/>
      <w:pPr>
        <w:tabs>
          <w:tab w:val="num" w:pos="3600"/>
        </w:tabs>
        <w:ind w:left="3600" w:hanging="360"/>
      </w:pPr>
      <w:rPr>
        <w:rFonts w:ascii="Courier New" w:hAnsi="Courier New" w:cs="Courier New" w:hint="default"/>
      </w:rPr>
    </w:lvl>
    <w:lvl w:ilvl="5" w:tplc="57B05DDA">
      <w:start w:val="1"/>
      <w:numFmt w:val="bullet"/>
      <w:lvlText w:val=""/>
      <w:lvlJc w:val="left"/>
      <w:pPr>
        <w:tabs>
          <w:tab w:val="num" w:pos="4320"/>
        </w:tabs>
        <w:ind w:left="4320" w:hanging="360"/>
      </w:pPr>
      <w:rPr>
        <w:rFonts w:ascii="Wingdings" w:hAnsi="Wingdings" w:cs="Wingdings" w:hint="default"/>
      </w:rPr>
    </w:lvl>
    <w:lvl w:ilvl="6" w:tplc="D6D8ACD4">
      <w:start w:val="1"/>
      <w:numFmt w:val="bullet"/>
      <w:lvlText w:val=""/>
      <w:lvlJc w:val="left"/>
      <w:pPr>
        <w:tabs>
          <w:tab w:val="num" w:pos="5040"/>
        </w:tabs>
        <w:ind w:left="5040" w:hanging="360"/>
      </w:pPr>
      <w:rPr>
        <w:rFonts w:ascii="Symbol" w:hAnsi="Symbol" w:cs="Symbol" w:hint="default"/>
      </w:rPr>
    </w:lvl>
    <w:lvl w:ilvl="7" w:tplc="C08AFD70">
      <w:start w:val="1"/>
      <w:numFmt w:val="bullet"/>
      <w:lvlText w:val="o"/>
      <w:lvlJc w:val="left"/>
      <w:pPr>
        <w:tabs>
          <w:tab w:val="num" w:pos="5760"/>
        </w:tabs>
        <w:ind w:left="5760" w:hanging="360"/>
      </w:pPr>
      <w:rPr>
        <w:rFonts w:ascii="Courier New" w:hAnsi="Courier New" w:cs="Courier New" w:hint="default"/>
      </w:rPr>
    </w:lvl>
    <w:lvl w:ilvl="8" w:tplc="440296A0">
      <w:start w:val="1"/>
      <w:numFmt w:val="bullet"/>
      <w:lvlText w:val=""/>
      <w:lvlJc w:val="left"/>
      <w:pPr>
        <w:tabs>
          <w:tab w:val="num" w:pos="6480"/>
        </w:tabs>
        <w:ind w:left="6480" w:hanging="360"/>
      </w:pPr>
      <w:rPr>
        <w:rFonts w:ascii="Wingdings" w:hAnsi="Wingdings" w:cs="Wingdings" w:hint="default"/>
      </w:rPr>
    </w:lvl>
  </w:abstractNum>
  <w:abstractNum w:abstractNumId="11" w15:restartNumberingAfterBreak="0">
    <w:nsid w:val="333236CB"/>
    <w:multiLevelType w:val="hybridMultilevel"/>
    <w:tmpl w:val="A3E0669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35C92F53"/>
    <w:multiLevelType w:val="hybridMultilevel"/>
    <w:tmpl w:val="965CB336"/>
    <w:lvl w:ilvl="0" w:tplc="F0544D30">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391D59D3"/>
    <w:multiLevelType w:val="hybridMultilevel"/>
    <w:tmpl w:val="6BD40486"/>
    <w:lvl w:ilvl="0" w:tplc="F0544D30">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BA312C2"/>
    <w:multiLevelType w:val="hybridMultilevel"/>
    <w:tmpl w:val="B2A604C0"/>
    <w:lvl w:ilvl="0" w:tplc="FFFFFFFF">
      <w:start w:val="1"/>
      <w:numFmt w:val="bullet"/>
      <w:pStyle w:val="Znaka"/>
      <w:lvlText w:val=""/>
      <w:lvlJc w:val="left"/>
      <w:pPr>
        <w:tabs>
          <w:tab w:val="num" w:pos="644"/>
        </w:tabs>
        <w:ind w:left="644" w:hanging="360"/>
      </w:pPr>
      <w:rPr>
        <w:rFonts w:ascii="Wingdings" w:hAnsi="Wingdings" w:cs="Wingdings" w:hint="default"/>
      </w:rPr>
    </w:lvl>
    <w:lvl w:ilvl="1" w:tplc="474EC90C">
      <w:start w:val="1"/>
      <w:numFmt w:val="bullet"/>
      <w:lvlText w:val=""/>
      <w:lvlJc w:val="left"/>
      <w:pPr>
        <w:tabs>
          <w:tab w:val="num" w:pos="2291"/>
        </w:tabs>
        <w:ind w:left="2291" w:hanging="360"/>
      </w:pPr>
      <w:rPr>
        <w:rFonts w:ascii="Symbol" w:hAnsi="Symbol" w:cs="Symbol" w:hint="default"/>
        <w:color w:val="auto"/>
      </w:rPr>
    </w:lvl>
    <w:lvl w:ilvl="2" w:tplc="0405001B">
      <w:start w:val="1"/>
      <w:numFmt w:val="bullet"/>
      <w:lvlText w:val=""/>
      <w:lvlJc w:val="left"/>
      <w:pPr>
        <w:tabs>
          <w:tab w:val="num" w:pos="3011"/>
        </w:tabs>
        <w:ind w:left="3011" w:hanging="360"/>
      </w:pPr>
      <w:rPr>
        <w:rFonts w:ascii="Wingdings" w:hAnsi="Wingdings" w:cs="Wingdings" w:hint="default"/>
      </w:rPr>
    </w:lvl>
    <w:lvl w:ilvl="3" w:tplc="0405000F" w:tentative="1">
      <w:start w:val="1"/>
      <w:numFmt w:val="bullet"/>
      <w:lvlText w:val=""/>
      <w:lvlJc w:val="left"/>
      <w:pPr>
        <w:tabs>
          <w:tab w:val="num" w:pos="3731"/>
        </w:tabs>
        <w:ind w:left="3731" w:hanging="360"/>
      </w:pPr>
      <w:rPr>
        <w:rFonts w:ascii="Symbol" w:hAnsi="Symbol" w:cs="Symbol" w:hint="default"/>
      </w:rPr>
    </w:lvl>
    <w:lvl w:ilvl="4" w:tplc="04050019" w:tentative="1">
      <w:start w:val="1"/>
      <w:numFmt w:val="bullet"/>
      <w:lvlText w:val="o"/>
      <w:lvlJc w:val="left"/>
      <w:pPr>
        <w:tabs>
          <w:tab w:val="num" w:pos="4451"/>
        </w:tabs>
        <w:ind w:left="4451" w:hanging="360"/>
      </w:pPr>
      <w:rPr>
        <w:rFonts w:ascii="Courier New" w:hAnsi="Courier New" w:cs="Courier New" w:hint="default"/>
      </w:rPr>
    </w:lvl>
    <w:lvl w:ilvl="5" w:tplc="0405001B" w:tentative="1">
      <w:start w:val="1"/>
      <w:numFmt w:val="bullet"/>
      <w:lvlText w:val=""/>
      <w:lvlJc w:val="left"/>
      <w:pPr>
        <w:tabs>
          <w:tab w:val="num" w:pos="5171"/>
        </w:tabs>
        <w:ind w:left="5171" w:hanging="360"/>
      </w:pPr>
      <w:rPr>
        <w:rFonts w:ascii="Wingdings" w:hAnsi="Wingdings" w:cs="Wingdings" w:hint="default"/>
      </w:rPr>
    </w:lvl>
    <w:lvl w:ilvl="6" w:tplc="0405000F" w:tentative="1">
      <w:start w:val="1"/>
      <w:numFmt w:val="bullet"/>
      <w:lvlText w:val=""/>
      <w:lvlJc w:val="left"/>
      <w:pPr>
        <w:tabs>
          <w:tab w:val="num" w:pos="5891"/>
        </w:tabs>
        <w:ind w:left="5891" w:hanging="360"/>
      </w:pPr>
      <w:rPr>
        <w:rFonts w:ascii="Symbol" w:hAnsi="Symbol" w:cs="Symbol" w:hint="default"/>
      </w:rPr>
    </w:lvl>
    <w:lvl w:ilvl="7" w:tplc="04050019" w:tentative="1">
      <w:start w:val="1"/>
      <w:numFmt w:val="bullet"/>
      <w:lvlText w:val="o"/>
      <w:lvlJc w:val="left"/>
      <w:pPr>
        <w:tabs>
          <w:tab w:val="num" w:pos="6611"/>
        </w:tabs>
        <w:ind w:left="6611" w:hanging="360"/>
      </w:pPr>
      <w:rPr>
        <w:rFonts w:ascii="Courier New" w:hAnsi="Courier New" w:cs="Courier New" w:hint="default"/>
      </w:rPr>
    </w:lvl>
    <w:lvl w:ilvl="8" w:tplc="0405001B" w:tentative="1">
      <w:start w:val="1"/>
      <w:numFmt w:val="bullet"/>
      <w:lvlText w:val=""/>
      <w:lvlJc w:val="left"/>
      <w:pPr>
        <w:tabs>
          <w:tab w:val="num" w:pos="7331"/>
        </w:tabs>
        <w:ind w:left="7331" w:hanging="360"/>
      </w:pPr>
      <w:rPr>
        <w:rFonts w:ascii="Wingdings" w:hAnsi="Wingdings" w:cs="Wingdings" w:hint="default"/>
      </w:rPr>
    </w:lvl>
  </w:abstractNum>
  <w:abstractNum w:abstractNumId="15" w15:restartNumberingAfterBreak="0">
    <w:nsid w:val="3C8C113B"/>
    <w:multiLevelType w:val="hybridMultilevel"/>
    <w:tmpl w:val="6DDACEC0"/>
    <w:lvl w:ilvl="0" w:tplc="8E5A8DAE">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6" w15:restartNumberingAfterBreak="0">
    <w:nsid w:val="45144CB9"/>
    <w:multiLevelType w:val="singleLevel"/>
    <w:tmpl w:val="E3A827DE"/>
    <w:lvl w:ilvl="0">
      <w:start w:val="1"/>
      <w:numFmt w:val="decimal"/>
      <w:pStyle w:val="slovn"/>
      <w:lvlText w:val="%1)"/>
      <w:lvlJc w:val="left"/>
      <w:pPr>
        <w:tabs>
          <w:tab w:val="num" w:pos="360"/>
        </w:tabs>
        <w:ind w:left="360" w:hanging="360"/>
      </w:pPr>
    </w:lvl>
  </w:abstractNum>
  <w:abstractNum w:abstractNumId="17" w15:restartNumberingAfterBreak="0">
    <w:nsid w:val="46D21CFA"/>
    <w:multiLevelType w:val="multilevel"/>
    <w:tmpl w:val="F2C62F1E"/>
    <w:lvl w:ilvl="0">
      <w:start w:val="1"/>
      <w:numFmt w:val="decimal"/>
      <w:pStyle w:val="Seznamploh1"/>
      <w:lvlText w:val="%1."/>
      <w:lvlJc w:val="left"/>
      <w:pPr>
        <w:tabs>
          <w:tab w:val="num" w:pos="432"/>
        </w:tabs>
        <w:ind w:left="432" w:hanging="432"/>
      </w:pPr>
    </w:lvl>
    <w:lvl w:ilvl="1">
      <w:start w:val="1"/>
      <w:numFmt w:val="decimal"/>
      <w:pStyle w:val="Seznamploh2"/>
      <w:lvlText w:val="%1.%2"/>
      <w:lvlJc w:val="left"/>
      <w:pPr>
        <w:tabs>
          <w:tab w:val="num" w:pos="576"/>
        </w:tabs>
        <w:ind w:left="576" w:hanging="576"/>
      </w:pPr>
    </w:lvl>
    <w:lvl w:ilvl="2">
      <w:start w:val="1"/>
      <w:numFmt w:val="decimal"/>
      <w:pStyle w:val="Seznamploh3"/>
      <w:lvlText w:val="%1.%2.%3"/>
      <w:lvlJc w:val="left"/>
      <w:pPr>
        <w:tabs>
          <w:tab w:val="num" w:pos="720"/>
        </w:tabs>
        <w:ind w:left="720" w:hanging="720"/>
      </w:pPr>
    </w:lvl>
    <w:lvl w:ilvl="3">
      <w:start w:val="1"/>
      <w:numFmt w:val="decimal"/>
      <w:pStyle w:val="Seznamploh4"/>
      <w:lvlText w:val="%1.%2.%3.%4"/>
      <w:lvlJc w:val="left"/>
      <w:pPr>
        <w:tabs>
          <w:tab w:val="num" w:pos="864"/>
        </w:tabs>
        <w:ind w:left="864" w:hanging="864"/>
      </w:pPr>
    </w:lvl>
    <w:lvl w:ilvl="4">
      <w:start w:val="1"/>
      <w:numFmt w:val="decimal"/>
      <w:pStyle w:val="Seznamploh5"/>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8" w15:restartNumberingAfterBreak="0">
    <w:nsid w:val="47E30A88"/>
    <w:multiLevelType w:val="singleLevel"/>
    <w:tmpl w:val="660A0638"/>
    <w:lvl w:ilvl="0">
      <w:start w:val="1"/>
      <w:numFmt w:val="bullet"/>
      <w:pStyle w:val="Znaka3"/>
      <w:lvlText w:val=""/>
      <w:lvlJc w:val="left"/>
      <w:pPr>
        <w:tabs>
          <w:tab w:val="num" w:pos="1040"/>
        </w:tabs>
        <w:ind w:left="1021" w:hanging="341"/>
      </w:pPr>
      <w:rPr>
        <w:rFonts w:ascii="Symbol" w:hAnsi="Symbol" w:cs="Symbol" w:hint="default"/>
        <w:sz w:val="16"/>
        <w:szCs w:val="16"/>
      </w:rPr>
    </w:lvl>
  </w:abstractNum>
  <w:abstractNum w:abstractNumId="19" w15:restartNumberingAfterBreak="0">
    <w:nsid w:val="4FD43B97"/>
    <w:multiLevelType w:val="hybridMultilevel"/>
    <w:tmpl w:val="B11CEBA2"/>
    <w:lvl w:ilvl="0" w:tplc="3F946E78">
      <w:start w:val="1"/>
      <w:numFmt w:val="bullet"/>
      <w:pStyle w:val="Znaka1"/>
      <w:lvlText w:val=""/>
      <w:lvlJc w:val="left"/>
      <w:pPr>
        <w:tabs>
          <w:tab w:val="num" w:pos="360"/>
        </w:tabs>
        <w:ind w:left="340" w:hanging="340"/>
      </w:pPr>
      <w:rPr>
        <w:rFonts w:ascii="Wingdings" w:hAnsi="Wingdings" w:cs="Wingdings" w:hint="default"/>
        <w:sz w:val="20"/>
        <w:szCs w:val="20"/>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cs="Wingdings" w:hint="default"/>
      </w:rPr>
    </w:lvl>
    <w:lvl w:ilvl="3" w:tplc="04050001" w:tentative="1">
      <w:start w:val="1"/>
      <w:numFmt w:val="bullet"/>
      <w:lvlText w:val=""/>
      <w:lvlJc w:val="left"/>
      <w:pPr>
        <w:tabs>
          <w:tab w:val="num" w:pos="2880"/>
        </w:tabs>
        <w:ind w:left="2880" w:hanging="360"/>
      </w:pPr>
      <w:rPr>
        <w:rFonts w:ascii="Symbol" w:hAnsi="Symbol" w:cs="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cs="Wingdings" w:hint="default"/>
      </w:rPr>
    </w:lvl>
    <w:lvl w:ilvl="6" w:tplc="04050001" w:tentative="1">
      <w:start w:val="1"/>
      <w:numFmt w:val="bullet"/>
      <w:lvlText w:val=""/>
      <w:lvlJc w:val="left"/>
      <w:pPr>
        <w:tabs>
          <w:tab w:val="num" w:pos="5040"/>
        </w:tabs>
        <w:ind w:left="5040" w:hanging="360"/>
      </w:pPr>
      <w:rPr>
        <w:rFonts w:ascii="Symbol" w:hAnsi="Symbol" w:cs="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cs="Wingdings" w:hint="default"/>
      </w:rPr>
    </w:lvl>
  </w:abstractNum>
  <w:abstractNum w:abstractNumId="20" w15:restartNumberingAfterBreak="0">
    <w:nsid w:val="516430A8"/>
    <w:multiLevelType w:val="hybridMultilevel"/>
    <w:tmpl w:val="CBB4633A"/>
    <w:lvl w:ilvl="0" w:tplc="F0544D30">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5A692EF9"/>
    <w:multiLevelType w:val="multilevel"/>
    <w:tmpl w:val="67DCF0E8"/>
    <w:lvl w:ilvl="0">
      <w:start w:val="1"/>
      <w:numFmt w:val="decimal"/>
      <w:pStyle w:val="Nadpis1"/>
      <w:lvlText w:val="%1."/>
      <w:lvlJc w:val="left"/>
      <w:pPr>
        <w:tabs>
          <w:tab w:val="num" w:pos="432"/>
        </w:tabs>
        <w:ind w:left="432" w:hanging="432"/>
      </w:pPr>
    </w:lvl>
    <w:lvl w:ilvl="1">
      <w:start w:val="1"/>
      <w:numFmt w:val="decimal"/>
      <w:pStyle w:val="Nadpis2"/>
      <w:lvlText w:val="%1.%2"/>
      <w:lvlJc w:val="left"/>
      <w:pPr>
        <w:tabs>
          <w:tab w:val="num" w:pos="1285"/>
        </w:tabs>
        <w:ind w:left="1285" w:hanging="576"/>
      </w:pPr>
    </w:lvl>
    <w:lvl w:ilvl="2">
      <w:start w:val="1"/>
      <w:numFmt w:val="decimal"/>
      <w:pStyle w:val="Nadpis3"/>
      <w:lvlText w:val="%1.%2.%3"/>
      <w:lvlJc w:val="left"/>
      <w:pPr>
        <w:tabs>
          <w:tab w:val="num" w:pos="1145"/>
        </w:tabs>
        <w:ind w:left="1145" w:hanging="720"/>
      </w:pPr>
    </w:lvl>
    <w:lvl w:ilvl="3">
      <w:start w:val="1"/>
      <w:numFmt w:val="decimal"/>
      <w:pStyle w:val="Nadpis4"/>
      <w:lvlText w:val="%1.%2.%3.%4"/>
      <w:lvlJc w:val="left"/>
      <w:pPr>
        <w:tabs>
          <w:tab w:val="num" w:pos="864"/>
        </w:tabs>
        <w:ind w:left="864" w:hanging="864"/>
      </w:pPr>
    </w:lvl>
    <w:lvl w:ilvl="4">
      <w:start w:val="1"/>
      <w:numFmt w:val="decimal"/>
      <w:pStyle w:val="Nadpis5"/>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15:restartNumberingAfterBreak="0">
    <w:nsid w:val="62F6479B"/>
    <w:multiLevelType w:val="singleLevel"/>
    <w:tmpl w:val="BAE45D8C"/>
    <w:lvl w:ilvl="0">
      <w:start w:val="1"/>
      <w:numFmt w:val="bullet"/>
      <w:pStyle w:val="Znaka2"/>
      <w:lvlText w:val=""/>
      <w:lvlJc w:val="left"/>
      <w:pPr>
        <w:tabs>
          <w:tab w:val="num" w:pos="700"/>
        </w:tabs>
        <w:ind w:left="700" w:hanging="360"/>
      </w:pPr>
      <w:rPr>
        <w:rFonts w:ascii="Symbol" w:hAnsi="Symbol" w:cs="Symbol" w:hint="default"/>
        <w:color w:val="auto"/>
        <w:sz w:val="18"/>
        <w:szCs w:val="18"/>
      </w:rPr>
    </w:lvl>
  </w:abstractNum>
  <w:abstractNum w:abstractNumId="23" w15:restartNumberingAfterBreak="0">
    <w:nsid w:val="6946645C"/>
    <w:multiLevelType w:val="hybridMultilevel"/>
    <w:tmpl w:val="45CE7C5E"/>
    <w:lvl w:ilvl="0" w:tplc="A2BC7604">
      <w:numFmt w:val="bullet"/>
      <w:pStyle w:val="Styl1O"/>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6AC72DD6"/>
    <w:multiLevelType w:val="hybridMultilevel"/>
    <w:tmpl w:val="5EC2D7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6CB06694"/>
    <w:multiLevelType w:val="hybridMultilevel"/>
    <w:tmpl w:val="1B5E48CA"/>
    <w:lvl w:ilvl="0" w:tplc="F0544D30">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DDC4D76"/>
    <w:multiLevelType w:val="hybridMultilevel"/>
    <w:tmpl w:val="FBA8E8D4"/>
    <w:lvl w:ilvl="0" w:tplc="8E5A8DAE">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6F2E13FD"/>
    <w:multiLevelType w:val="hybridMultilevel"/>
    <w:tmpl w:val="EB969862"/>
    <w:lvl w:ilvl="0" w:tplc="8E5A8DAE">
      <w:numFmt w:val="bullet"/>
      <w:lvlText w:val="-"/>
      <w:lvlJc w:val="left"/>
      <w:pPr>
        <w:ind w:left="720" w:hanging="360"/>
      </w:pPr>
      <w:rPr>
        <w:rFonts w:ascii="Arial" w:eastAsia="Times New Roman" w:hAnsi="Arial" w:cs="Arial" w:hint="default"/>
      </w:rPr>
    </w:lvl>
    <w:lvl w:ilvl="1" w:tplc="4C98BE38">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72E76AD4"/>
    <w:multiLevelType w:val="hybridMultilevel"/>
    <w:tmpl w:val="33325498"/>
    <w:lvl w:ilvl="0" w:tplc="F0544D30">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77682175"/>
    <w:multiLevelType w:val="hybridMultilevel"/>
    <w:tmpl w:val="FA646422"/>
    <w:lvl w:ilvl="0" w:tplc="8E5A8DAE">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EE9A3978">
      <w:numFmt w:val="bullet"/>
      <w:lvlText w:val=""/>
      <w:lvlJc w:val="left"/>
      <w:pPr>
        <w:ind w:left="2325" w:hanging="525"/>
      </w:pPr>
      <w:rPr>
        <w:rFonts w:ascii="Wingdings" w:eastAsia="Times New Roman" w:hAnsi="Wingdings" w:cs="Times New Roman"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7A6C60EB"/>
    <w:multiLevelType w:val="hybridMultilevel"/>
    <w:tmpl w:val="A86CBF6C"/>
    <w:lvl w:ilvl="0" w:tplc="8E5A8DAE">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num w:numId="1">
    <w:abstractNumId w:val="17"/>
  </w:num>
  <w:num w:numId="2">
    <w:abstractNumId w:val="17"/>
  </w:num>
  <w:num w:numId="3">
    <w:abstractNumId w:val="16"/>
  </w:num>
  <w:num w:numId="4">
    <w:abstractNumId w:val="22"/>
  </w:num>
  <w:num w:numId="5">
    <w:abstractNumId w:val="18"/>
  </w:num>
  <w:num w:numId="6">
    <w:abstractNumId w:val="19"/>
  </w:num>
  <w:num w:numId="7">
    <w:abstractNumId w:val="14"/>
  </w:num>
  <w:num w:numId="8">
    <w:abstractNumId w:val="5"/>
  </w:num>
  <w:num w:numId="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num>
  <w:num w:numId="11">
    <w:abstractNumId w:val="10"/>
  </w:num>
  <w:num w:numId="12">
    <w:abstractNumId w:val="26"/>
  </w:num>
  <w:num w:numId="13">
    <w:abstractNumId w:val="23"/>
  </w:num>
  <w:num w:numId="14">
    <w:abstractNumId w:val="29"/>
  </w:num>
  <w:num w:numId="15">
    <w:abstractNumId w:val="24"/>
  </w:num>
  <w:num w:numId="16">
    <w:abstractNumId w:val="15"/>
  </w:num>
  <w:num w:numId="17">
    <w:abstractNumId w:val="6"/>
  </w:num>
  <w:num w:numId="18">
    <w:abstractNumId w:val="4"/>
  </w:num>
  <w:num w:numId="19">
    <w:abstractNumId w:val="3"/>
  </w:num>
  <w:num w:numId="20">
    <w:abstractNumId w:val="9"/>
  </w:num>
  <w:num w:numId="21">
    <w:abstractNumId w:val="30"/>
  </w:num>
  <w:num w:numId="22">
    <w:abstractNumId w:val="0"/>
  </w:num>
  <w:num w:numId="23">
    <w:abstractNumId w:val="8"/>
  </w:num>
  <w:num w:numId="24">
    <w:abstractNumId w:val="2"/>
  </w:num>
  <w:num w:numId="25">
    <w:abstractNumId w:val="27"/>
  </w:num>
  <w:num w:numId="26">
    <w:abstractNumId w:val="25"/>
  </w:num>
  <w:num w:numId="27">
    <w:abstractNumId w:val="28"/>
  </w:num>
  <w:num w:numId="28">
    <w:abstractNumId w:val="13"/>
  </w:num>
  <w:num w:numId="29">
    <w:abstractNumId w:val="21"/>
  </w:num>
  <w:num w:numId="30">
    <w:abstractNumId w:val="7"/>
  </w:num>
  <w:num w:numId="31">
    <w:abstractNumId w:val="20"/>
  </w:num>
  <w:num w:numId="32">
    <w:abstractNumId w:val="12"/>
  </w:num>
  <w:num w:numId="33">
    <w:abstractNumId w:val="21"/>
  </w:num>
  <w:num w:numId="34">
    <w:abstractNumId w:val="21"/>
  </w:num>
  <w:num w:numId="3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
  </w:num>
  <w:num w:numId="38">
    <w:abstractNumId w:val="1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characterSpacingControl w:val="doNotCompress"/>
  <w:doNotValidateAgainstSchema/>
  <w:doNotDemarcateInvalidXml/>
  <w:hdrShapeDefaults>
    <o:shapedefaults v:ext="edit" spidmax="292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71C7"/>
    <w:rsid w:val="00000627"/>
    <w:rsid w:val="00000B61"/>
    <w:rsid w:val="00001697"/>
    <w:rsid w:val="000035F0"/>
    <w:rsid w:val="000035F2"/>
    <w:rsid w:val="0000522E"/>
    <w:rsid w:val="000052E6"/>
    <w:rsid w:val="00010ECE"/>
    <w:rsid w:val="000112E4"/>
    <w:rsid w:val="00013C64"/>
    <w:rsid w:val="00014584"/>
    <w:rsid w:val="00016187"/>
    <w:rsid w:val="00020805"/>
    <w:rsid w:val="000215E8"/>
    <w:rsid w:val="00022363"/>
    <w:rsid w:val="00022C4D"/>
    <w:rsid w:val="00023455"/>
    <w:rsid w:val="000234BA"/>
    <w:rsid w:val="00023ADA"/>
    <w:rsid w:val="00024A86"/>
    <w:rsid w:val="00025A97"/>
    <w:rsid w:val="00027771"/>
    <w:rsid w:val="00027BF2"/>
    <w:rsid w:val="000323CE"/>
    <w:rsid w:val="00032A93"/>
    <w:rsid w:val="00033FB6"/>
    <w:rsid w:val="00034784"/>
    <w:rsid w:val="00034815"/>
    <w:rsid w:val="00035556"/>
    <w:rsid w:val="00035A9F"/>
    <w:rsid w:val="00036318"/>
    <w:rsid w:val="00036E5D"/>
    <w:rsid w:val="00037B73"/>
    <w:rsid w:val="00040422"/>
    <w:rsid w:val="00042A57"/>
    <w:rsid w:val="00042CBD"/>
    <w:rsid w:val="00044AB6"/>
    <w:rsid w:val="00047CEF"/>
    <w:rsid w:val="00051961"/>
    <w:rsid w:val="000521CF"/>
    <w:rsid w:val="00054347"/>
    <w:rsid w:val="00054F46"/>
    <w:rsid w:val="000565D1"/>
    <w:rsid w:val="00056EF5"/>
    <w:rsid w:val="000571E7"/>
    <w:rsid w:val="00057435"/>
    <w:rsid w:val="000607F9"/>
    <w:rsid w:val="00061A7D"/>
    <w:rsid w:val="000626E9"/>
    <w:rsid w:val="0006364B"/>
    <w:rsid w:val="000643F8"/>
    <w:rsid w:val="0006483E"/>
    <w:rsid w:val="000653DA"/>
    <w:rsid w:val="00066DE7"/>
    <w:rsid w:val="00067030"/>
    <w:rsid w:val="00070B23"/>
    <w:rsid w:val="00070D91"/>
    <w:rsid w:val="00071871"/>
    <w:rsid w:val="0007343F"/>
    <w:rsid w:val="00073CEB"/>
    <w:rsid w:val="00074E70"/>
    <w:rsid w:val="0007607C"/>
    <w:rsid w:val="00076B60"/>
    <w:rsid w:val="000771C7"/>
    <w:rsid w:val="00080479"/>
    <w:rsid w:val="000819AC"/>
    <w:rsid w:val="00081A43"/>
    <w:rsid w:val="000842AD"/>
    <w:rsid w:val="00084EA7"/>
    <w:rsid w:val="00085C8D"/>
    <w:rsid w:val="00085E0D"/>
    <w:rsid w:val="0009002F"/>
    <w:rsid w:val="00091181"/>
    <w:rsid w:val="000914F4"/>
    <w:rsid w:val="00091608"/>
    <w:rsid w:val="00091666"/>
    <w:rsid w:val="0009370C"/>
    <w:rsid w:val="00094589"/>
    <w:rsid w:val="00095311"/>
    <w:rsid w:val="00096CC9"/>
    <w:rsid w:val="0009747D"/>
    <w:rsid w:val="0009748A"/>
    <w:rsid w:val="000A40F5"/>
    <w:rsid w:val="000A6062"/>
    <w:rsid w:val="000A77DE"/>
    <w:rsid w:val="000A7AF9"/>
    <w:rsid w:val="000B0EEB"/>
    <w:rsid w:val="000B10D0"/>
    <w:rsid w:val="000B2AD8"/>
    <w:rsid w:val="000B2FA4"/>
    <w:rsid w:val="000B3A5B"/>
    <w:rsid w:val="000B67E7"/>
    <w:rsid w:val="000C39B0"/>
    <w:rsid w:val="000C3C62"/>
    <w:rsid w:val="000C5082"/>
    <w:rsid w:val="000D0542"/>
    <w:rsid w:val="000D322F"/>
    <w:rsid w:val="000D4B5E"/>
    <w:rsid w:val="000D6186"/>
    <w:rsid w:val="000D6EF2"/>
    <w:rsid w:val="000D701C"/>
    <w:rsid w:val="000D709A"/>
    <w:rsid w:val="000D7B6B"/>
    <w:rsid w:val="000E29E2"/>
    <w:rsid w:val="000E5146"/>
    <w:rsid w:val="000E6913"/>
    <w:rsid w:val="000E6C37"/>
    <w:rsid w:val="000E6DA8"/>
    <w:rsid w:val="000E7DD4"/>
    <w:rsid w:val="000F0FF6"/>
    <w:rsid w:val="000F26AC"/>
    <w:rsid w:val="000F571D"/>
    <w:rsid w:val="000F5C8E"/>
    <w:rsid w:val="000F6400"/>
    <w:rsid w:val="000F66C7"/>
    <w:rsid w:val="001009A0"/>
    <w:rsid w:val="00101073"/>
    <w:rsid w:val="00101111"/>
    <w:rsid w:val="0010387B"/>
    <w:rsid w:val="001042E0"/>
    <w:rsid w:val="00104C8E"/>
    <w:rsid w:val="001057F6"/>
    <w:rsid w:val="001114B3"/>
    <w:rsid w:val="00115B80"/>
    <w:rsid w:val="00115D9F"/>
    <w:rsid w:val="00116460"/>
    <w:rsid w:val="0011689D"/>
    <w:rsid w:val="001204E8"/>
    <w:rsid w:val="0012411D"/>
    <w:rsid w:val="001241C8"/>
    <w:rsid w:val="00125929"/>
    <w:rsid w:val="001273F7"/>
    <w:rsid w:val="001274F3"/>
    <w:rsid w:val="00131D37"/>
    <w:rsid w:val="00135256"/>
    <w:rsid w:val="00141C3A"/>
    <w:rsid w:val="0014268D"/>
    <w:rsid w:val="0014298D"/>
    <w:rsid w:val="00144350"/>
    <w:rsid w:val="00145405"/>
    <w:rsid w:val="001502FE"/>
    <w:rsid w:val="00150B93"/>
    <w:rsid w:val="00151750"/>
    <w:rsid w:val="001518AD"/>
    <w:rsid w:val="00151996"/>
    <w:rsid w:val="00154593"/>
    <w:rsid w:val="00156003"/>
    <w:rsid w:val="0015680F"/>
    <w:rsid w:val="00156BE5"/>
    <w:rsid w:val="00157A48"/>
    <w:rsid w:val="00160AEA"/>
    <w:rsid w:val="001612C9"/>
    <w:rsid w:val="00161C75"/>
    <w:rsid w:val="00166A61"/>
    <w:rsid w:val="00167F05"/>
    <w:rsid w:val="00171376"/>
    <w:rsid w:val="0017186F"/>
    <w:rsid w:val="00171E0E"/>
    <w:rsid w:val="0017429C"/>
    <w:rsid w:val="00176133"/>
    <w:rsid w:val="001767AB"/>
    <w:rsid w:val="001818CB"/>
    <w:rsid w:val="001824AF"/>
    <w:rsid w:val="00182A4C"/>
    <w:rsid w:val="00182E51"/>
    <w:rsid w:val="00183304"/>
    <w:rsid w:val="0018405F"/>
    <w:rsid w:val="001845C3"/>
    <w:rsid w:val="001854E5"/>
    <w:rsid w:val="0018703E"/>
    <w:rsid w:val="00191146"/>
    <w:rsid w:val="0019357B"/>
    <w:rsid w:val="00195024"/>
    <w:rsid w:val="0019605A"/>
    <w:rsid w:val="00196354"/>
    <w:rsid w:val="001965DB"/>
    <w:rsid w:val="001967B1"/>
    <w:rsid w:val="00197726"/>
    <w:rsid w:val="00197DA1"/>
    <w:rsid w:val="001A1A7D"/>
    <w:rsid w:val="001A2E64"/>
    <w:rsid w:val="001A3FF4"/>
    <w:rsid w:val="001A5173"/>
    <w:rsid w:val="001A728E"/>
    <w:rsid w:val="001A75EE"/>
    <w:rsid w:val="001B0A32"/>
    <w:rsid w:val="001B0D81"/>
    <w:rsid w:val="001B1A23"/>
    <w:rsid w:val="001B3960"/>
    <w:rsid w:val="001B4DA1"/>
    <w:rsid w:val="001B4DFF"/>
    <w:rsid w:val="001B6A7A"/>
    <w:rsid w:val="001C149A"/>
    <w:rsid w:val="001C1B69"/>
    <w:rsid w:val="001C29C5"/>
    <w:rsid w:val="001C3534"/>
    <w:rsid w:val="001C5343"/>
    <w:rsid w:val="001C7187"/>
    <w:rsid w:val="001C73EE"/>
    <w:rsid w:val="001D0146"/>
    <w:rsid w:val="001D0CF1"/>
    <w:rsid w:val="001D0F67"/>
    <w:rsid w:val="001D1284"/>
    <w:rsid w:val="001D1A1E"/>
    <w:rsid w:val="001D2A62"/>
    <w:rsid w:val="001D30C9"/>
    <w:rsid w:val="001D503B"/>
    <w:rsid w:val="001D53C7"/>
    <w:rsid w:val="001E0540"/>
    <w:rsid w:val="001E14C5"/>
    <w:rsid w:val="001E220F"/>
    <w:rsid w:val="001E28EF"/>
    <w:rsid w:val="001E2F54"/>
    <w:rsid w:val="001E4496"/>
    <w:rsid w:val="001E4DBD"/>
    <w:rsid w:val="001E65A9"/>
    <w:rsid w:val="001E7695"/>
    <w:rsid w:val="001E7FB1"/>
    <w:rsid w:val="001F0AA6"/>
    <w:rsid w:val="001F2BF8"/>
    <w:rsid w:val="001F3C68"/>
    <w:rsid w:val="001F48EF"/>
    <w:rsid w:val="001F68C6"/>
    <w:rsid w:val="001F6E36"/>
    <w:rsid w:val="001F758D"/>
    <w:rsid w:val="001F7D8D"/>
    <w:rsid w:val="00200DC5"/>
    <w:rsid w:val="00202AC2"/>
    <w:rsid w:val="00204F6F"/>
    <w:rsid w:val="00206D37"/>
    <w:rsid w:val="00207AB2"/>
    <w:rsid w:val="00210B76"/>
    <w:rsid w:val="00210D48"/>
    <w:rsid w:val="00210ECC"/>
    <w:rsid w:val="00211CC1"/>
    <w:rsid w:val="00214782"/>
    <w:rsid w:val="002147EC"/>
    <w:rsid w:val="002150EF"/>
    <w:rsid w:val="0021516C"/>
    <w:rsid w:val="00217841"/>
    <w:rsid w:val="00217E80"/>
    <w:rsid w:val="002214C8"/>
    <w:rsid w:val="00222EBB"/>
    <w:rsid w:val="00223C2B"/>
    <w:rsid w:val="002246D6"/>
    <w:rsid w:val="002250E6"/>
    <w:rsid w:val="00227560"/>
    <w:rsid w:val="00227D89"/>
    <w:rsid w:val="00231A9E"/>
    <w:rsid w:val="002331DD"/>
    <w:rsid w:val="002332B8"/>
    <w:rsid w:val="002336BA"/>
    <w:rsid w:val="002350B4"/>
    <w:rsid w:val="00237419"/>
    <w:rsid w:val="00240DAB"/>
    <w:rsid w:val="002435C7"/>
    <w:rsid w:val="002441C1"/>
    <w:rsid w:val="00244AB9"/>
    <w:rsid w:val="00244E1A"/>
    <w:rsid w:val="002466A7"/>
    <w:rsid w:val="00246743"/>
    <w:rsid w:val="002468B9"/>
    <w:rsid w:val="0024796E"/>
    <w:rsid w:val="00247FE6"/>
    <w:rsid w:val="00250267"/>
    <w:rsid w:val="00253028"/>
    <w:rsid w:val="002533A3"/>
    <w:rsid w:val="0026156F"/>
    <w:rsid w:val="00263D92"/>
    <w:rsid w:val="00263FE0"/>
    <w:rsid w:val="00264564"/>
    <w:rsid w:val="00264D9C"/>
    <w:rsid w:val="00264DB8"/>
    <w:rsid w:val="00265246"/>
    <w:rsid w:val="0027034C"/>
    <w:rsid w:val="00270501"/>
    <w:rsid w:val="002733DB"/>
    <w:rsid w:val="002738D7"/>
    <w:rsid w:val="00274CCA"/>
    <w:rsid w:val="002754F6"/>
    <w:rsid w:val="002755CB"/>
    <w:rsid w:val="002810E1"/>
    <w:rsid w:val="002813DA"/>
    <w:rsid w:val="00282911"/>
    <w:rsid w:val="00283271"/>
    <w:rsid w:val="00283C62"/>
    <w:rsid w:val="002855F6"/>
    <w:rsid w:val="0028687E"/>
    <w:rsid w:val="002878C1"/>
    <w:rsid w:val="002878D5"/>
    <w:rsid w:val="002933E6"/>
    <w:rsid w:val="002970EB"/>
    <w:rsid w:val="002975AC"/>
    <w:rsid w:val="002A000D"/>
    <w:rsid w:val="002A147D"/>
    <w:rsid w:val="002A1EEC"/>
    <w:rsid w:val="002A231C"/>
    <w:rsid w:val="002A25D0"/>
    <w:rsid w:val="002A4BEC"/>
    <w:rsid w:val="002A7599"/>
    <w:rsid w:val="002A78B2"/>
    <w:rsid w:val="002B05C5"/>
    <w:rsid w:val="002B145D"/>
    <w:rsid w:val="002B18DC"/>
    <w:rsid w:val="002B384A"/>
    <w:rsid w:val="002B43B2"/>
    <w:rsid w:val="002B53AD"/>
    <w:rsid w:val="002B79F2"/>
    <w:rsid w:val="002C2FE8"/>
    <w:rsid w:val="002C52A4"/>
    <w:rsid w:val="002C5A56"/>
    <w:rsid w:val="002C64F3"/>
    <w:rsid w:val="002C7F61"/>
    <w:rsid w:val="002D08F3"/>
    <w:rsid w:val="002D1CA9"/>
    <w:rsid w:val="002D5EB4"/>
    <w:rsid w:val="002D64A0"/>
    <w:rsid w:val="002E0D28"/>
    <w:rsid w:val="002E0E4D"/>
    <w:rsid w:val="002E4D60"/>
    <w:rsid w:val="002E5C06"/>
    <w:rsid w:val="002E5F0E"/>
    <w:rsid w:val="002E7B61"/>
    <w:rsid w:val="002E7E5B"/>
    <w:rsid w:val="002F0E6F"/>
    <w:rsid w:val="002F2699"/>
    <w:rsid w:val="002F26DE"/>
    <w:rsid w:val="002F2B4A"/>
    <w:rsid w:val="002F3C88"/>
    <w:rsid w:val="002F4743"/>
    <w:rsid w:val="002F4F9D"/>
    <w:rsid w:val="002F4FF3"/>
    <w:rsid w:val="002F5D88"/>
    <w:rsid w:val="002F6D51"/>
    <w:rsid w:val="002F7B04"/>
    <w:rsid w:val="002F7C3A"/>
    <w:rsid w:val="002F7E10"/>
    <w:rsid w:val="00300402"/>
    <w:rsid w:val="00300BE9"/>
    <w:rsid w:val="0030105D"/>
    <w:rsid w:val="00301905"/>
    <w:rsid w:val="0030207F"/>
    <w:rsid w:val="0030340E"/>
    <w:rsid w:val="0030362F"/>
    <w:rsid w:val="00305221"/>
    <w:rsid w:val="00305286"/>
    <w:rsid w:val="00305834"/>
    <w:rsid w:val="00306040"/>
    <w:rsid w:val="00306865"/>
    <w:rsid w:val="003069B7"/>
    <w:rsid w:val="00307E8F"/>
    <w:rsid w:val="00311095"/>
    <w:rsid w:val="00311397"/>
    <w:rsid w:val="00311523"/>
    <w:rsid w:val="00312E17"/>
    <w:rsid w:val="00313D93"/>
    <w:rsid w:val="00314E25"/>
    <w:rsid w:val="003166CE"/>
    <w:rsid w:val="0031783A"/>
    <w:rsid w:val="0032093D"/>
    <w:rsid w:val="00320A4C"/>
    <w:rsid w:val="00322719"/>
    <w:rsid w:val="00324815"/>
    <w:rsid w:val="00327B57"/>
    <w:rsid w:val="00327CA5"/>
    <w:rsid w:val="0033272C"/>
    <w:rsid w:val="0033303F"/>
    <w:rsid w:val="00335150"/>
    <w:rsid w:val="00335F2A"/>
    <w:rsid w:val="003403B2"/>
    <w:rsid w:val="0034102E"/>
    <w:rsid w:val="0034257F"/>
    <w:rsid w:val="00342831"/>
    <w:rsid w:val="0034299E"/>
    <w:rsid w:val="00344117"/>
    <w:rsid w:val="00344A55"/>
    <w:rsid w:val="00346C57"/>
    <w:rsid w:val="003515DB"/>
    <w:rsid w:val="00351841"/>
    <w:rsid w:val="00351946"/>
    <w:rsid w:val="0035321E"/>
    <w:rsid w:val="00354962"/>
    <w:rsid w:val="003560EA"/>
    <w:rsid w:val="00361688"/>
    <w:rsid w:val="00362590"/>
    <w:rsid w:val="003634E5"/>
    <w:rsid w:val="00363F64"/>
    <w:rsid w:val="003658A0"/>
    <w:rsid w:val="0036682C"/>
    <w:rsid w:val="003709C4"/>
    <w:rsid w:val="00371A3C"/>
    <w:rsid w:val="00372798"/>
    <w:rsid w:val="00373C62"/>
    <w:rsid w:val="003779C9"/>
    <w:rsid w:val="0038133D"/>
    <w:rsid w:val="003817A8"/>
    <w:rsid w:val="0038319B"/>
    <w:rsid w:val="00385701"/>
    <w:rsid w:val="00385EDE"/>
    <w:rsid w:val="003862B6"/>
    <w:rsid w:val="0038688B"/>
    <w:rsid w:val="00391714"/>
    <w:rsid w:val="00392E38"/>
    <w:rsid w:val="00392F6D"/>
    <w:rsid w:val="003933DC"/>
    <w:rsid w:val="003946BC"/>
    <w:rsid w:val="00396AC3"/>
    <w:rsid w:val="00397293"/>
    <w:rsid w:val="003977C3"/>
    <w:rsid w:val="003A0576"/>
    <w:rsid w:val="003A0B4F"/>
    <w:rsid w:val="003A0EFB"/>
    <w:rsid w:val="003A1237"/>
    <w:rsid w:val="003A4171"/>
    <w:rsid w:val="003A52C0"/>
    <w:rsid w:val="003A53E6"/>
    <w:rsid w:val="003A6663"/>
    <w:rsid w:val="003A6F93"/>
    <w:rsid w:val="003A7CAE"/>
    <w:rsid w:val="003B1F00"/>
    <w:rsid w:val="003B1F5D"/>
    <w:rsid w:val="003B251F"/>
    <w:rsid w:val="003B3C08"/>
    <w:rsid w:val="003B5F13"/>
    <w:rsid w:val="003B7414"/>
    <w:rsid w:val="003C275D"/>
    <w:rsid w:val="003C38EE"/>
    <w:rsid w:val="003C408D"/>
    <w:rsid w:val="003C4C03"/>
    <w:rsid w:val="003C4D78"/>
    <w:rsid w:val="003C5305"/>
    <w:rsid w:val="003C5A5F"/>
    <w:rsid w:val="003C7115"/>
    <w:rsid w:val="003D03F1"/>
    <w:rsid w:val="003D0614"/>
    <w:rsid w:val="003D2C7F"/>
    <w:rsid w:val="003D3E48"/>
    <w:rsid w:val="003D4055"/>
    <w:rsid w:val="003D5E86"/>
    <w:rsid w:val="003D70B5"/>
    <w:rsid w:val="003D786F"/>
    <w:rsid w:val="003D7958"/>
    <w:rsid w:val="003E01E7"/>
    <w:rsid w:val="003E1D0F"/>
    <w:rsid w:val="003E2F2A"/>
    <w:rsid w:val="003E52F2"/>
    <w:rsid w:val="003E57C2"/>
    <w:rsid w:val="003E5891"/>
    <w:rsid w:val="003E6561"/>
    <w:rsid w:val="003E6A81"/>
    <w:rsid w:val="003E6D71"/>
    <w:rsid w:val="003F17BD"/>
    <w:rsid w:val="003F3FF0"/>
    <w:rsid w:val="003F4CE5"/>
    <w:rsid w:val="004006DF"/>
    <w:rsid w:val="004021AC"/>
    <w:rsid w:val="004032B0"/>
    <w:rsid w:val="00404BE0"/>
    <w:rsid w:val="00405BFE"/>
    <w:rsid w:val="00412D71"/>
    <w:rsid w:val="00413177"/>
    <w:rsid w:val="0041504F"/>
    <w:rsid w:val="004156FE"/>
    <w:rsid w:val="00416041"/>
    <w:rsid w:val="00416B1B"/>
    <w:rsid w:val="00416B24"/>
    <w:rsid w:val="00420212"/>
    <w:rsid w:val="00422C3D"/>
    <w:rsid w:val="0042748D"/>
    <w:rsid w:val="004276D9"/>
    <w:rsid w:val="004302D3"/>
    <w:rsid w:val="0043043C"/>
    <w:rsid w:val="004341E3"/>
    <w:rsid w:val="004345B4"/>
    <w:rsid w:val="00434D1F"/>
    <w:rsid w:val="0044010A"/>
    <w:rsid w:val="00440AF9"/>
    <w:rsid w:val="004420BE"/>
    <w:rsid w:val="0044324E"/>
    <w:rsid w:val="004437B0"/>
    <w:rsid w:val="00446188"/>
    <w:rsid w:val="00450EFF"/>
    <w:rsid w:val="00451EA1"/>
    <w:rsid w:val="004525EB"/>
    <w:rsid w:val="00452979"/>
    <w:rsid w:val="004534C0"/>
    <w:rsid w:val="00454F0A"/>
    <w:rsid w:val="004555DF"/>
    <w:rsid w:val="004606A0"/>
    <w:rsid w:val="00462BA7"/>
    <w:rsid w:val="004637B9"/>
    <w:rsid w:val="004666BD"/>
    <w:rsid w:val="00466AC2"/>
    <w:rsid w:val="00466CC6"/>
    <w:rsid w:val="00472935"/>
    <w:rsid w:val="0047313A"/>
    <w:rsid w:val="00473D53"/>
    <w:rsid w:val="00476301"/>
    <w:rsid w:val="00480127"/>
    <w:rsid w:val="004814E3"/>
    <w:rsid w:val="0048327A"/>
    <w:rsid w:val="00483CB4"/>
    <w:rsid w:val="00486FDF"/>
    <w:rsid w:val="00490490"/>
    <w:rsid w:val="00492DB8"/>
    <w:rsid w:val="00492E3C"/>
    <w:rsid w:val="00493CA6"/>
    <w:rsid w:val="0049630C"/>
    <w:rsid w:val="0049797C"/>
    <w:rsid w:val="004A0EA0"/>
    <w:rsid w:val="004A105D"/>
    <w:rsid w:val="004A5068"/>
    <w:rsid w:val="004A62DE"/>
    <w:rsid w:val="004A6916"/>
    <w:rsid w:val="004B2AF7"/>
    <w:rsid w:val="004B3A16"/>
    <w:rsid w:val="004B6077"/>
    <w:rsid w:val="004C050D"/>
    <w:rsid w:val="004C0872"/>
    <w:rsid w:val="004C1CE3"/>
    <w:rsid w:val="004C4B33"/>
    <w:rsid w:val="004C51BA"/>
    <w:rsid w:val="004C5A5E"/>
    <w:rsid w:val="004C671E"/>
    <w:rsid w:val="004C7255"/>
    <w:rsid w:val="004D0C7C"/>
    <w:rsid w:val="004D270C"/>
    <w:rsid w:val="004D3CEA"/>
    <w:rsid w:val="004D450D"/>
    <w:rsid w:val="004D7CE7"/>
    <w:rsid w:val="004D7D50"/>
    <w:rsid w:val="004E0FC8"/>
    <w:rsid w:val="004E18E8"/>
    <w:rsid w:val="004E1BAE"/>
    <w:rsid w:val="004E1C80"/>
    <w:rsid w:val="004E3209"/>
    <w:rsid w:val="004E412F"/>
    <w:rsid w:val="004E48DA"/>
    <w:rsid w:val="004E4F97"/>
    <w:rsid w:val="004E6CBA"/>
    <w:rsid w:val="004F02C3"/>
    <w:rsid w:val="004F060D"/>
    <w:rsid w:val="004F0C8D"/>
    <w:rsid w:val="004F2DFE"/>
    <w:rsid w:val="004F3467"/>
    <w:rsid w:val="004F3F9B"/>
    <w:rsid w:val="004F46CF"/>
    <w:rsid w:val="004F47E0"/>
    <w:rsid w:val="004F65DC"/>
    <w:rsid w:val="004F6D9A"/>
    <w:rsid w:val="005014DA"/>
    <w:rsid w:val="00502DB6"/>
    <w:rsid w:val="0050377A"/>
    <w:rsid w:val="00506755"/>
    <w:rsid w:val="0050784B"/>
    <w:rsid w:val="00507A99"/>
    <w:rsid w:val="005111DF"/>
    <w:rsid w:val="00512E34"/>
    <w:rsid w:val="0051320F"/>
    <w:rsid w:val="00517263"/>
    <w:rsid w:val="005176B9"/>
    <w:rsid w:val="00520677"/>
    <w:rsid w:val="00521FB3"/>
    <w:rsid w:val="0052242C"/>
    <w:rsid w:val="0052319F"/>
    <w:rsid w:val="00523913"/>
    <w:rsid w:val="00527873"/>
    <w:rsid w:val="00530BBD"/>
    <w:rsid w:val="00531E26"/>
    <w:rsid w:val="00533E2B"/>
    <w:rsid w:val="00534456"/>
    <w:rsid w:val="005349E7"/>
    <w:rsid w:val="00540764"/>
    <w:rsid w:val="005439D0"/>
    <w:rsid w:val="00543A56"/>
    <w:rsid w:val="00544894"/>
    <w:rsid w:val="00547425"/>
    <w:rsid w:val="00547FB9"/>
    <w:rsid w:val="005500EA"/>
    <w:rsid w:val="00554F36"/>
    <w:rsid w:val="00554F38"/>
    <w:rsid w:val="00555104"/>
    <w:rsid w:val="00555B58"/>
    <w:rsid w:val="0055654D"/>
    <w:rsid w:val="0055668D"/>
    <w:rsid w:val="00556AE6"/>
    <w:rsid w:val="00560174"/>
    <w:rsid w:val="00560394"/>
    <w:rsid w:val="0056159F"/>
    <w:rsid w:val="00563FCC"/>
    <w:rsid w:val="00563FFF"/>
    <w:rsid w:val="00567D16"/>
    <w:rsid w:val="005713C5"/>
    <w:rsid w:val="00572869"/>
    <w:rsid w:val="00574E44"/>
    <w:rsid w:val="00575BA4"/>
    <w:rsid w:val="00576C90"/>
    <w:rsid w:val="0058055D"/>
    <w:rsid w:val="00582517"/>
    <w:rsid w:val="00582CB1"/>
    <w:rsid w:val="005839D4"/>
    <w:rsid w:val="00584184"/>
    <w:rsid w:val="005851E3"/>
    <w:rsid w:val="00586CA7"/>
    <w:rsid w:val="005A0F24"/>
    <w:rsid w:val="005A13F8"/>
    <w:rsid w:val="005A16D8"/>
    <w:rsid w:val="005A3042"/>
    <w:rsid w:val="005A4FC9"/>
    <w:rsid w:val="005A74B8"/>
    <w:rsid w:val="005B31E3"/>
    <w:rsid w:val="005B55F4"/>
    <w:rsid w:val="005B5ACC"/>
    <w:rsid w:val="005B5D11"/>
    <w:rsid w:val="005B7234"/>
    <w:rsid w:val="005C0935"/>
    <w:rsid w:val="005C170A"/>
    <w:rsid w:val="005C1B99"/>
    <w:rsid w:val="005C482B"/>
    <w:rsid w:val="005C501F"/>
    <w:rsid w:val="005C5C37"/>
    <w:rsid w:val="005C734E"/>
    <w:rsid w:val="005C7509"/>
    <w:rsid w:val="005D2748"/>
    <w:rsid w:val="005D2E4A"/>
    <w:rsid w:val="005D33C1"/>
    <w:rsid w:val="005D3539"/>
    <w:rsid w:val="005D4157"/>
    <w:rsid w:val="005D4694"/>
    <w:rsid w:val="005D511C"/>
    <w:rsid w:val="005D581D"/>
    <w:rsid w:val="005D6980"/>
    <w:rsid w:val="005D6D83"/>
    <w:rsid w:val="005E2EED"/>
    <w:rsid w:val="005E43E5"/>
    <w:rsid w:val="005E66E2"/>
    <w:rsid w:val="005E7769"/>
    <w:rsid w:val="005E7CBF"/>
    <w:rsid w:val="005F04D9"/>
    <w:rsid w:val="005F24FB"/>
    <w:rsid w:val="005F2B6D"/>
    <w:rsid w:val="005F2D3D"/>
    <w:rsid w:val="005F35EB"/>
    <w:rsid w:val="005F387C"/>
    <w:rsid w:val="005F4E0B"/>
    <w:rsid w:val="005F6AC3"/>
    <w:rsid w:val="005F748A"/>
    <w:rsid w:val="00600402"/>
    <w:rsid w:val="00600BE6"/>
    <w:rsid w:val="00601287"/>
    <w:rsid w:val="00601366"/>
    <w:rsid w:val="0060173A"/>
    <w:rsid w:val="006025D9"/>
    <w:rsid w:val="0060261B"/>
    <w:rsid w:val="006073E2"/>
    <w:rsid w:val="0061030F"/>
    <w:rsid w:val="00611BE0"/>
    <w:rsid w:val="00613723"/>
    <w:rsid w:val="00613D57"/>
    <w:rsid w:val="00614C57"/>
    <w:rsid w:val="00616E49"/>
    <w:rsid w:val="00617489"/>
    <w:rsid w:val="006213FD"/>
    <w:rsid w:val="00622540"/>
    <w:rsid w:val="00623DA9"/>
    <w:rsid w:val="006265C7"/>
    <w:rsid w:val="00626A9F"/>
    <w:rsid w:val="0062736C"/>
    <w:rsid w:val="006273BA"/>
    <w:rsid w:val="006326F9"/>
    <w:rsid w:val="0063316C"/>
    <w:rsid w:val="00633466"/>
    <w:rsid w:val="00633F5B"/>
    <w:rsid w:val="006342A2"/>
    <w:rsid w:val="0063476A"/>
    <w:rsid w:val="00634817"/>
    <w:rsid w:val="00634C6A"/>
    <w:rsid w:val="00634FB5"/>
    <w:rsid w:val="00635406"/>
    <w:rsid w:val="00635A81"/>
    <w:rsid w:val="00635CB1"/>
    <w:rsid w:val="00636E8D"/>
    <w:rsid w:val="0064048F"/>
    <w:rsid w:val="006407D9"/>
    <w:rsid w:val="00640C18"/>
    <w:rsid w:val="006410FC"/>
    <w:rsid w:val="0064445B"/>
    <w:rsid w:val="00647084"/>
    <w:rsid w:val="006475C2"/>
    <w:rsid w:val="00651869"/>
    <w:rsid w:val="00652307"/>
    <w:rsid w:val="006527B7"/>
    <w:rsid w:val="00653C4E"/>
    <w:rsid w:val="00654690"/>
    <w:rsid w:val="00656C6E"/>
    <w:rsid w:val="006575F7"/>
    <w:rsid w:val="00660F97"/>
    <w:rsid w:val="00661D1C"/>
    <w:rsid w:val="0066279B"/>
    <w:rsid w:val="006627F7"/>
    <w:rsid w:val="00663CA7"/>
    <w:rsid w:val="00664570"/>
    <w:rsid w:val="00665821"/>
    <w:rsid w:val="006671CB"/>
    <w:rsid w:val="006676FF"/>
    <w:rsid w:val="00667B5F"/>
    <w:rsid w:val="006724B1"/>
    <w:rsid w:val="00672F54"/>
    <w:rsid w:val="006730E4"/>
    <w:rsid w:val="00673791"/>
    <w:rsid w:val="00673ADF"/>
    <w:rsid w:val="00673F09"/>
    <w:rsid w:val="006758BA"/>
    <w:rsid w:val="0067644A"/>
    <w:rsid w:val="00677FF0"/>
    <w:rsid w:val="00680DCD"/>
    <w:rsid w:val="00680EFF"/>
    <w:rsid w:val="006814CD"/>
    <w:rsid w:val="00681BAD"/>
    <w:rsid w:val="0068263F"/>
    <w:rsid w:val="006850D6"/>
    <w:rsid w:val="00687642"/>
    <w:rsid w:val="006879FF"/>
    <w:rsid w:val="00690578"/>
    <w:rsid w:val="0069283D"/>
    <w:rsid w:val="00692D17"/>
    <w:rsid w:val="00696020"/>
    <w:rsid w:val="00696D46"/>
    <w:rsid w:val="006A1CF6"/>
    <w:rsid w:val="006A40F8"/>
    <w:rsid w:val="006A4137"/>
    <w:rsid w:val="006B07AC"/>
    <w:rsid w:val="006B3496"/>
    <w:rsid w:val="006B3F2E"/>
    <w:rsid w:val="006B43D7"/>
    <w:rsid w:val="006B4C6A"/>
    <w:rsid w:val="006B524C"/>
    <w:rsid w:val="006B6E51"/>
    <w:rsid w:val="006C07F0"/>
    <w:rsid w:val="006C1894"/>
    <w:rsid w:val="006C3630"/>
    <w:rsid w:val="006C58BF"/>
    <w:rsid w:val="006C7522"/>
    <w:rsid w:val="006D279B"/>
    <w:rsid w:val="006D472C"/>
    <w:rsid w:val="006D59D5"/>
    <w:rsid w:val="006D7FE2"/>
    <w:rsid w:val="006E0BCC"/>
    <w:rsid w:val="006E114A"/>
    <w:rsid w:val="006E12E8"/>
    <w:rsid w:val="006E32AA"/>
    <w:rsid w:val="006E36D8"/>
    <w:rsid w:val="006E54AB"/>
    <w:rsid w:val="006E6911"/>
    <w:rsid w:val="006E7D75"/>
    <w:rsid w:val="006F0FA6"/>
    <w:rsid w:val="006F16B1"/>
    <w:rsid w:val="006F19FE"/>
    <w:rsid w:val="006F3F01"/>
    <w:rsid w:val="006F5255"/>
    <w:rsid w:val="006F5FB3"/>
    <w:rsid w:val="00701165"/>
    <w:rsid w:val="00701842"/>
    <w:rsid w:val="0070231A"/>
    <w:rsid w:val="0070670D"/>
    <w:rsid w:val="00711607"/>
    <w:rsid w:val="00711ADF"/>
    <w:rsid w:val="00712D93"/>
    <w:rsid w:val="007135C7"/>
    <w:rsid w:val="007157B9"/>
    <w:rsid w:val="00716C2F"/>
    <w:rsid w:val="00720B74"/>
    <w:rsid w:val="00723FF4"/>
    <w:rsid w:val="007246D5"/>
    <w:rsid w:val="00730868"/>
    <w:rsid w:val="00731232"/>
    <w:rsid w:val="007316D2"/>
    <w:rsid w:val="007322C1"/>
    <w:rsid w:val="00733E1B"/>
    <w:rsid w:val="00734291"/>
    <w:rsid w:val="00734A44"/>
    <w:rsid w:val="00735596"/>
    <w:rsid w:val="00735802"/>
    <w:rsid w:val="00736B1F"/>
    <w:rsid w:val="00736C68"/>
    <w:rsid w:val="00737212"/>
    <w:rsid w:val="0073728B"/>
    <w:rsid w:val="007374DA"/>
    <w:rsid w:val="007407C5"/>
    <w:rsid w:val="00741B87"/>
    <w:rsid w:val="007451F5"/>
    <w:rsid w:val="00745F61"/>
    <w:rsid w:val="007503B2"/>
    <w:rsid w:val="007514C5"/>
    <w:rsid w:val="00752570"/>
    <w:rsid w:val="00753A08"/>
    <w:rsid w:val="007559CE"/>
    <w:rsid w:val="007568A6"/>
    <w:rsid w:val="0075693E"/>
    <w:rsid w:val="00756943"/>
    <w:rsid w:val="00760F87"/>
    <w:rsid w:val="007632B9"/>
    <w:rsid w:val="0076516D"/>
    <w:rsid w:val="007702E4"/>
    <w:rsid w:val="007709CB"/>
    <w:rsid w:val="007711A6"/>
    <w:rsid w:val="00772289"/>
    <w:rsid w:val="00773A1B"/>
    <w:rsid w:val="00773B69"/>
    <w:rsid w:val="00774E90"/>
    <w:rsid w:val="0077612B"/>
    <w:rsid w:val="00783273"/>
    <w:rsid w:val="0078336B"/>
    <w:rsid w:val="00787929"/>
    <w:rsid w:val="00790EC9"/>
    <w:rsid w:val="007917F0"/>
    <w:rsid w:val="00796AC5"/>
    <w:rsid w:val="00797693"/>
    <w:rsid w:val="007A126A"/>
    <w:rsid w:val="007A13A1"/>
    <w:rsid w:val="007A27DE"/>
    <w:rsid w:val="007A309F"/>
    <w:rsid w:val="007A3BFE"/>
    <w:rsid w:val="007A70CD"/>
    <w:rsid w:val="007A7214"/>
    <w:rsid w:val="007B049A"/>
    <w:rsid w:val="007B2764"/>
    <w:rsid w:val="007B5394"/>
    <w:rsid w:val="007B6507"/>
    <w:rsid w:val="007B6A01"/>
    <w:rsid w:val="007B6CB2"/>
    <w:rsid w:val="007C058E"/>
    <w:rsid w:val="007C1C65"/>
    <w:rsid w:val="007C2DC4"/>
    <w:rsid w:val="007C383C"/>
    <w:rsid w:val="007C4353"/>
    <w:rsid w:val="007C4527"/>
    <w:rsid w:val="007C58A4"/>
    <w:rsid w:val="007C6B67"/>
    <w:rsid w:val="007D0F38"/>
    <w:rsid w:val="007D2294"/>
    <w:rsid w:val="007D3436"/>
    <w:rsid w:val="007D5665"/>
    <w:rsid w:val="007E0630"/>
    <w:rsid w:val="007E13B9"/>
    <w:rsid w:val="007E1B5B"/>
    <w:rsid w:val="007E2A28"/>
    <w:rsid w:val="007E42A8"/>
    <w:rsid w:val="007E43C2"/>
    <w:rsid w:val="007E698C"/>
    <w:rsid w:val="007F0771"/>
    <w:rsid w:val="007F15AA"/>
    <w:rsid w:val="007F1AC7"/>
    <w:rsid w:val="007F29C1"/>
    <w:rsid w:val="007F3397"/>
    <w:rsid w:val="007F5E1C"/>
    <w:rsid w:val="007F5EA8"/>
    <w:rsid w:val="008003F8"/>
    <w:rsid w:val="00801242"/>
    <w:rsid w:val="00801F8B"/>
    <w:rsid w:val="0080243B"/>
    <w:rsid w:val="008024CD"/>
    <w:rsid w:val="008027F0"/>
    <w:rsid w:val="008061FE"/>
    <w:rsid w:val="0081015F"/>
    <w:rsid w:val="00810C81"/>
    <w:rsid w:val="0081524B"/>
    <w:rsid w:val="0081564A"/>
    <w:rsid w:val="00815EC2"/>
    <w:rsid w:val="00816905"/>
    <w:rsid w:val="0082128E"/>
    <w:rsid w:val="00821CB8"/>
    <w:rsid w:val="0082329F"/>
    <w:rsid w:val="0082374C"/>
    <w:rsid w:val="00825110"/>
    <w:rsid w:val="0082578E"/>
    <w:rsid w:val="00826B90"/>
    <w:rsid w:val="00827B98"/>
    <w:rsid w:val="0083067F"/>
    <w:rsid w:val="008325A7"/>
    <w:rsid w:val="00832F31"/>
    <w:rsid w:val="00834983"/>
    <w:rsid w:val="008374B6"/>
    <w:rsid w:val="008379B4"/>
    <w:rsid w:val="00844D60"/>
    <w:rsid w:val="008464E3"/>
    <w:rsid w:val="00856ECB"/>
    <w:rsid w:val="00861824"/>
    <w:rsid w:val="00861C70"/>
    <w:rsid w:val="00863A09"/>
    <w:rsid w:val="00863C34"/>
    <w:rsid w:val="008652CC"/>
    <w:rsid w:val="00866753"/>
    <w:rsid w:val="008706B3"/>
    <w:rsid w:val="00870A8C"/>
    <w:rsid w:val="00870AB3"/>
    <w:rsid w:val="008737AD"/>
    <w:rsid w:val="00873A67"/>
    <w:rsid w:val="00874820"/>
    <w:rsid w:val="00874863"/>
    <w:rsid w:val="00874968"/>
    <w:rsid w:val="00875B84"/>
    <w:rsid w:val="008767EA"/>
    <w:rsid w:val="00880D9E"/>
    <w:rsid w:val="00880DD2"/>
    <w:rsid w:val="008834C1"/>
    <w:rsid w:val="00884AB7"/>
    <w:rsid w:val="00885292"/>
    <w:rsid w:val="008853EA"/>
    <w:rsid w:val="0088785E"/>
    <w:rsid w:val="00890057"/>
    <w:rsid w:val="00890264"/>
    <w:rsid w:val="008906DB"/>
    <w:rsid w:val="0089088A"/>
    <w:rsid w:val="008916D9"/>
    <w:rsid w:val="0089302B"/>
    <w:rsid w:val="00893150"/>
    <w:rsid w:val="0089416F"/>
    <w:rsid w:val="0089435B"/>
    <w:rsid w:val="008946C0"/>
    <w:rsid w:val="00894B0A"/>
    <w:rsid w:val="00895497"/>
    <w:rsid w:val="00896B19"/>
    <w:rsid w:val="00896B4A"/>
    <w:rsid w:val="00897E83"/>
    <w:rsid w:val="008A1F82"/>
    <w:rsid w:val="008A2753"/>
    <w:rsid w:val="008A3AD7"/>
    <w:rsid w:val="008A52AB"/>
    <w:rsid w:val="008A589E"/>
    <w:rsid w:val="008A6E05"/>
    <w:rsid w:val="008A77E7"/>
    <w:rsid w:val="008A7E7D"/>
    <w:rsid w:val="008B131A"/>
    <w:rsid w:val="008B157B"/>
    <w:rsid w:val="008B1A5B"/>
    <w:rsid w:val="008B2AB8"/>
    <w:rsid w:val="008B55D3"/>
    <w:rsid w:val="008B6F95"/>
    <w:rsid w:val="008B7B13"/>
    <w:rsid w:val="008B7C39"/>
    <w:rsid w:val="008C02D2"/>
    <w:rsid w:val="008C0471"/>
    <w:rsid w:val="008C1192"/>
    <w:rsid w:val="008C1DCB"/>
    <w:rsid w:val="008C30AA"/>
    <w:rsid w:val="008C3782"/>
    <w:rsid w:val="008C6108"/>
    <w:rsid w:val="008C73AA"/>
    <w:rsid w:val="008C73EA"/>
    <w:rsid w:val="008D1E5D"/>
    <w:rsid w:val="008D40D2"/>
    <w:rsid w:val="008D4B59"/>
    <w:rsid w:val="008D5CAF"/>
    <w:rsid w:val="008D7656"/>
    <w:rsid w:val="008E07A1"/>
    <w:rsid w:val="008E1C93"/>
    <w:rsid w:val="008E1CC8"/>
    <w:rsid w:val="008E27DC"/>
    <w:rsid w:val="008E3062"/>
    <w:rsid w:val="008E32D6"/>
    <w:rsid w:val="008E3679"/>
    <w:rsid w:val="008E4DBB"/>
    <w:rsid w:val="008E5302"/>
    <w:rsid w:val="008E541C"/>
    <w:rsid w:val="008E5903"/>
    <w:rsid w:val="008E5DB4"/>
    <w:rsid w:val="008E7284"/>
    <w:rsid w:val="008F0B68"/>
    <w:rsid w:val="008F11A7"/>
    <w:rsid w:val="008F19E3"/>
    <w:rsid w:val="008F44E8"/>
    <w:rsid w:val="008F6F8D"/>
    <w:rsid w:val="008F704C"/>
    <w:rsid w:val="0090055B"/>
    <w:rsid w:val="00900BA7"/>
    <w:rsid w:val="00903712"/>
    <w:rsid w:val="009043BA"/>
    <w:rsid w:val="0090452B"/>
    <w:rsid w:val="0090599C"/>
    <w:rsid w:val="00910FCF"/>
    <w:rsid w:val="009117FF"/>
    <w:rsid w:val="0091213B"/>
    <w:rsid w:val="00913CCD"/>
    <w:rsid w:val="00914201"/>
    <w:rsid w:val="009149E7"/>
    <w:rsid w:val="00916B28"/>
    <w:rsid w:val="00916FC1"/>
    <w:rsid w:val="009176C0"/>
    <w:rsid w:val="00920E34"/>
    <w:rsid w:val="00923CD8"/>
    <w:rsid w:val="0092591F"/>
    <w:rsid w:val="00930175"/>
    <w:rsid w:val="009323E6"/>
    <w:rsid w:val="00932B56"/>
    <w:rsid w:val="00932CEA"/>
    <w:rsid w:val="009330FE"/>
    <w:rsid w:val="00933829"/>
    <w:rsid w:val="00935506"/>
    <w:rsid w:val="00935AC2"/>
    <w:rsid w:val="00935C24"/>
    <w:rsid w:val="00936220"/>
    <w:rsid w:val="00936D73"/>
    <w:rsid w:val="00940035"/>
    <w:rsid w:val="00940BBE"/>
    <w:rsid w:val="009412DE"/>
    <w:rsid w:val="00941A86"/>
    <w:rsid w:val="00942A18"/>
    <w:rsid w:val="009459CD"/>
    <w:rsid w:val="0094645B"/>
    <w:rsid w:val="00950591"/>
    <w:rsid w:val="00950685"/>
    <w:rsid w:val="00950BAE"/>
    <w:rsid w:val="00951DE2"/>
    <w:rsid w:val="009532D6"/>
    <w:rsid w:val="0095427E"/>
    <w:rsid w:val="009578E3"/>
    <w:rsid w:val="00960206"/>
    <w:rsid w:val="00961E5B"/>
    <w:rsid w:val="00964A2F"/>
    <w:rsid w:val="00966867"/>
    <w:rsid w:val="00970278"/>
    <w:rsid w:val="00970B57"/>
    <w:rsid w:val="00972546"/>
    <w:rsid w:val="0097332A"/>
    <w:rsid w:val="00974AB3"/>
    <w:rsid w:val="00974FA3"/>
    <w:rsid w:val="00975792"/>
    <w:rsid w:val="00975D46"/>
    <w:rsid w:val="009768A6"/>
    <w:rsid w:val="00980AA5"/>
    <w:rsid w:val="00980F8D"/>
    <w:rsid w:val="009812D3"/>
    <w:rsid w:val="009821CC"/>
    <w:rsid w:val="0098230E"/>
    <w:rsid w:val="00982F5B"/>
    <w:rsid w:val="00983B04"/>
    <w:rsid w:val="00983BF4"/>
    <w:rsid w:val="00983CAF"/>
    <w:rsid w:val="00983FB7"/>
    <w:rsid w:val="00985516"/>
    <w:rsid w:val="00985ACE"/>
    <w:rsid w:val="00990EA2"/>
    <w:rsid w:val="0099325A"/>
    <w:rsid w:val="00993381"/>
    <w:rsid w:val="009933B7"/>
    <w:rsid w:val="00994905"/>
    <w:rsid w:val="00994A1B"/>
    <w:rsid w:val="009A0C65"/>
    <w:rsid w:val="009A0E39"/>
    <w:rsid w:val="009A1042"/>
    <w:rsid w:val="009A1087"/>
    <w:rsid w:val="009A1718"/>
    <w:rsid w:val="009A1940"/>
    <w:rsid w:val="009A2C78"/>
    <w:rsid w:val="009A39D5"/>
    <w:rsid w:val="009A5184"/>
    <w:rsid w:val="009A51C6"/>
    <w:rsid w:val="009A56C1"/>
    <w:rsid w:val="009A593D"/>
    <w:rsid w:val="009A5FEF"/>
    <w:rsid w:val="009A7F1F"/>
    <w:rsid w:val="009A7FF5"/>
    <w:rsid w:val="009B2A1F"/>
    <w:rsid w:val="009B3700"/>
    <w:rsid w:val="009B4125"/>
    <w:rsid w:val="009B4371"/>
    <w:rsid w:val="009B4C58"/>
    <w:rsid w:val="009B5889"/>
    <w:rsid w:val="009B5E70"/>
    <w:rsid w:val="009B696E"/>
    <w:rsid w:val="009B7191"/>
    <w:rsid w:val="009C04A5"/>
    <w:rsid w:val="009C0B4D"/>
    <w:rsid w:val="009C0CA4"/>
    <w:rsid w:val="009C19CD"/>
    <w:rsid w:val="009C3573"/>
    <w:rsid w:val="009C35DC"/>
    <w:rsid w:val="009C3ADA"/>
    <w:rsid w:val="009C4E47"/>
    <w:rsid w:val="009C5024"/>
    <w:rsid w:val="009C6D20"/>
    <w:rsid w:val="009C7A77"/>
    <w:rsid w:val="009C7EE3"/>
    <w:rsid w:val="009D04F3"/>
    <w:rsid w:val="009D0944"/>
    <w:rsid w:val="009D3296"/>
    <w:rsid w:val="009D33AC"/>
    <w:rsid w:val="009D489A"/>
    <w:rsid w:val="009D50DA"/>
    <w:rsid w:val="009D599C"/>
    <w:rsid w:val="009D65C1"/>
    <w:rsid w:val="009D6A3C"/>
    <w:rsid w:val="009D6BE7"/>
    <w:rsid w:val="009D73A4"/>
    <w:rsid w:val="009E077B"/>
    <w:rsid w:val="009E11F8"/>
    <w:rsid w:val="009E3F41"/>
    <w:rsid w:val="009E4AED"/>
    <w:rsid w:val="009E5302"/>
    <w:rsid w:val="009F2016"/>
    <w:rsid w:val="009F336C"/>
    <w:rsid w:val="009F5FAA"/>
    <w:rsid w:val="009F6669"/>
    <w:rsid w:val="00A01267"/>
    <w:rsid w:val="00A031FF"/>
    <w:rsid w:val="00A032DA"/>
    <w:rsid w:val="00A049BD"/>
    <w:rsid w:val="00A05B4F"/>
    <w:rsid w:val="00A06625"/>
    <w:rsid w:val="00A113B2"/>
    <w:rsid w:val="00A11A85"/>
    <w:rsid w:val="00A12689"/>
    <w:rsid w:val="00A12935"/>
    <w:rsid w:val="00A12A55"/>
    <w:rsid w:val="00A140F5"/>
    <w:rsid w:val="00A1453C"/>
    <w:rsid w:val="00A15691"/>
    <w:rsid w:val="00A159AE"/>
    <w:rsid w:val="00A15D60"/>
    <w:rsid w:val="00A16292"/>
    <w:rsid w:val="00A16D8D"/>
    <w:rsid w:val="00A16EE9"/>
    <w:rsid w:val="00A1755E"/>
    <w:rsid w:val="00A2249B"/>
    <w:rsid w:val="00A26823"/>
    <w:rsid w:val="00A275B0"/>
    <w:rsid w:val="00A337E0"/>
    <w:rsid w:val="00A341E9"/>
    <w:rsid w:val="00A34413"/>
    <w:rsid w:val="00A345CE"/>
    <w:rsid w:val="00A34C29"/>
    <w:rsid w:val="00A35077"/>
    <w:rsid w:val="00A35561"/>
    <w:rsid w:val="00A362FE"/>
    <w:rsid w:val="00A37F50"/>
    <w:rsid w:val="00A40138"/>
    <w:rsid w:val="00A428E8"/>
    <w:rsid w:val="00A42C86"/>
    <w:rsid w:val="00A42CAD"/>
    <w:rsid w:val="00A42EF2"/>
    <w:rsid w:val="00A43B45"/>
    <w:rsid w:val="00A44ECF"/>
    <w:rsid w:val="00A45AF4"/>
    <w:rsid w:val="00A46920"/>
    <w:rsid w:val="00A47255"/>
    <w:rsid w:val="00A47594"/>
    <w:rsid w:val="00A47EB1"/>
    <w:rsid w:val="00A51218"/>
    <w:rsid w:val="00A51C7F"/>
    <w:rsid w:val="00A53AD5"/>
    <w:rsid w:val="00A543EA"/>
    <w:rsid w:val="00A549B6"/>
    <w:rsid w:val="00A557CC"/>
    <w:rsid w:val="00A56D26"/>
    <w:rsid w:val="00A56F9C"/>
    <w:rsid w:val="00A622FC"/>
    <w:rsid w:val="00A6299F"/>
    <w:rsid w:val="00A64A3F"/>
    <w:rsid w:val="00A64B61"/>
    <w:rsid w:val="00A64CD7"/>
    <w:rsid w:val="00A6602D"/>
    <w:rsid w:val="00A701D6"/>
    <w:rsid w:val="00A70385"/>
    <w:rsid w:val="00A70F16"/>
    <w:rsid w:val="00A71B57"/>
    <w:rsid w:val="00A73A15"/>
    <w:rsid w:val="00A772BE"/>
    <w:rsid w:val="00A80B15"/>
    <w:rsid w:val="00A8159D"/>
    <w:rsid w:val="00A82EEC"/>
    <w:rsid w:val="00A83564"/>
    <w:rsid w:val="00A843CA"/>
    <w:rsid w:val="00A852B3"/>
    <w:rsid w:val="00A85A1C"/>
    <w:rsid w:val="00A85B13"/>
    <w:rsid w:val="00A8755D"/>
    <w:rsid w:val="00A87EEC"/>
    <w:rsid w:val="00A90B89"/>
    <w:rsid w:val="00A928A4"/>
    <w:rsid w:val="00A9291D"/>
    <w:rsid w:val="00A94D5F"/>
    <w:rsid w:val="00A9537F"/>
    <w:rsid w:val="00A95544"/>
    <w:rsid w:val="00A95783"/>
    <w:rsid w:val="00AA36BD"/>
    <w:rsid w:val="00AA4C22"/>
    <w:rsid w:val="00AA5581"/>
    <w:rsid w:val="00AA582B"/>
    <w:rsid w:val="00AA6B9E"/>
    <w:rsid w:val="00AA6C67"/>
    <w:rsid w:val="00AA6FDB"/>
    <w:rsid w:val="00AA73F7"/>
    <w:rsid w:val="00AB1665"/>
    <w:rsid w:val="00AB19F5"/>
    <w:rsid w:val="00AB2DC3"/>
    <w:rsid w:val="00AB373D"/>
    <w:rsid w:val="00AB3904"/>
    <w:rsid w:val="00AB4984"/>
    <w:rsid w:val="00AB50BD"/>
    <w:rsid w:val="00AB5338"/>
    <w:rsid w:val="00AB5438"/>
    <w:rsid w:val="00AB5DD4"/>
    <w:rsid w:val="00AC0483"/>
    <w:rsid w:val="00AC04B7"/>
    <w:rsid w:val="00AC35B3"/>
    <w:rsid w:val="00AC3921"/>
    <w:rsid w:val="00AC5E85"/>
    <w:rsid w:val="00AC6017"/>
    <w:rsid w:val="00AC6046"/>
    <w:rsid w:val="00AC706C"/>
    <w:rsid w:val="00AD0A18"/>
    <w:rsid w:val="00AD0CB9"/>
    <w:rsid w:val="00AD2D87"/>
    <w:rsid w:val="00AD67C9"/>
    <w:rsid w:val="00AE3309"/>
    <w:rsid w:val="00AE4B1F"/>
    <w:rsid w:val="00AE4B2F"/>
    <w:rsid w:val="00AE4C24"/>
    <w:rsid w:val="00AE5E23"/>
    <w:rsid w:val="00AE6955"/>
    <w:rsid w:val="00AF052B"/>
    <w:rsid w:val="00AF4D7C"/>
    <w:rsid w:val="00AF4EED"/>
    <w:rsid w:val="00AF667A"/>
    <w:rsid w:val="00AF74A5"/>
    <w:rsid w:val="00AF7CEF"/>
    <w:rsid w:val="00B00046"/>
    <w:rsid w:val="00B037C5"/>
    <w:rsid w:val="00B04619"/>
    <w:rsid w:val="00B04808"/>
    <w:rsid w:val="00B04F91"/>
    <w:rsid w:val="00B10308"/>
    <w:rsid w:val="00B10AF0"/>
    <w:rsid w:val="00B10E7B"/>
    <w:rsid w:val="00B116E3"/>
    <w:rsid w:val="00B121FE"/>
    <w:rsid w:val="00B12A3D"/>
    <w:rsid w:val="00B130CD"/>
    <w:rsid w:val="00B134AF"/>
    <w:rsid w:val="00B13E0C"/>
    <w:rsid w:val="00B14356"/>
    <w:rsid w:val="00B14EBB"/>
    <w:rsid w:val="00B1517C"/>
    <w:rsid w:val="00B155C6"/>
    <w:rsid w:val="00B177A4"/>
    <w:rsid w:val="00B21D98"/>
    <w:rsid w:val="00B2603A"/>
    <w:rsid w:val="00B27AAD"/>
    <w:rsid w:val="00B3186D"/>
    <w:rsid w:val="00B31D81"/>
    <w:rsid w:val="00B3233A"/>
    <w:rsid w:val="00B33FE6"/>
    <w:rsid w:val="00B3404E"/>
    <w:rsid w:val="00B37E2B"/>
    <w:rsid w:val="00B40163"/>
    <w:rsid w:val="00B41307"/>
    <w:rsid w:val="00B4383F"/>
    <w:rsid w:val="00B46284"/>
    <w:rsid w:val="00B46F2C"/>
    <w:rsid w:val="00B47303"/>
    <w:rsid w:val="00B478E7"/>
    <w:rsid w:val="00B479EE"/>
    <w:rsid w:val="00B5137B"/>
    <w:rsid w:val="00B5140F"/>
    <w:rsid w:val="00B5173B"/>
    <w:rsid w:val="00B5283B"/>
    <w:rsid w:val="00B530F6"/>
    <w:rsid w:val="00B53A4D"/>
    <w:rsid w:val="00B559C0"/>
    <w:rsid w:val="00B5672D"/>
    <w:rsid w:val="00B568E3"/>
    <w:rsid w:val="00B57EAF"/>
    <w:rsid w:val="00B61D42"/>
    <w:rsid w:val="00B631B0"/>
    <w:rsid w:val="00B636CA"/>
    <w:rsid w:val="00B640B5"/>
    <w:rsid w:val="00B67054"/>
    <w:rsid w:val="00B6762C"/>
    <w:rsid w:val="00B67C32"/>
    <w:rsid w:val="00B70AEB"/>
    <w:rsid w:val="00B70B6E"/>
    <w:rsid w:val="00B70C2D"/>
    <w:rsid w:val="00B72796"/>
    <w:rsid w:val="00B73B23"/>
    <w:rsid w:val="00B73C5F"/>
    <w:rsid w:val="00B73D35"/>
    <w:rsid w:val="00B7729B"/>
    <w:rsid w:val="00B77A83"/>
    <w:rsid w:val="00B80859"/>
    <w:rsid w:val="00B8094E"/>
    <w:rsid w:val="00B80AD6"/>
    <w:rsid w:val="00B81255"/>
    <w:rsid w:val="00B813E7"/>
    <w:rsid w:val="00B83CF5"/>
    <w:rsid w:val="00B8540D"/>
    <w:rsid w:val="00B87029"/>
    <w:rsid w:val="00B87246"/>
    <w:rsid w:val="00B90259"/>
    <w:rsid w:val="00B95082"/>
    <w:rsid w:val="00B95698"/>
    <w:rsid w:val="00B957D3"/>
    <w:rsid w:val="00B964C5"/>
    <w:rsid w:val="00BA171D"/>
    <w:rsid w:val="00BA1990"/>
    <w:rsid w:val="00BA2837"/>
    <w:rsid w:val="00BA2FCA"/>
    <w:rsid w:val="00BA55EE"/>
    <w:rsid w:val="00BA695A"/>
    <w:rsid w:val="00BB2113"/>
    <w:rsid w:val="00BB2797"/>
    <w:rsid w:val="00BB2C75"/>
    <w:rsid w:val="00BB4739"/>
    <w:rsid w:val="00BB4BB3"/>
    <w:rsid w:val="00BB4EE2"/>
    <w:rsid w:val="00BB52A6"/>
    <w:rsid w:val="00BB5E64"/>
    <w:rsid w:val="00BB6FBB"/>
    <w:rsid w:val="00BC01EF"/>
    <w:rsid w:val="00BC0738"/>
    <w:rsid w:val="00BC4321"/>
    <w:rsid w:val="00BC4773"/>
    <w:rsid w:val="00BC6743"/>
    <w:rsid w:val="00BC7A69"/>
    <w:rsid w:val="00BD0FF3"/>
    <w:rsid w:val="00BD2C7E"/>
    <w:rsid w:val="00BD5367"/>
    <w:rsid w:val="00BD75BF"/>
    <w:rsid w:val="00BE0534"/>
    <w:rsid w:val="00BE12CF"/>
    <w:rsid w:val="00BE3357"/>
    <w:rsid w:val="00BE6787"/>
    <w:rsid w:val="00BF1098"/>
    <w:rsid w:val="00BF12D3"/>
    <w:rsid w:val="00BF2210"/>
    <w:rsid w:val="00BF2DA2"/>
    <w:rsid w:val="00BF3708"/>
    <w:rsid w:val="00BF37A6"/>
    <w:rsid w:val="00BF3A1D"/>
    <w:rsid w:val="00BF4E0F"/>
    <w:rsid w:val="00BF6133"/>
    <w:rsid w:val="00C013E8"/>
    <w:rsid w:val="00C026A3"/>
    <w:rsid w:val="00C04E27"/>
    <w:rsid w:val="00C0667D"/>
    <w:rsid w:val="00C0673F"/>
    <w:rsid w:val="00C0759D"/>
    <w:rsid w:val="00C07D11"/>
    <w:rsid w:val="00C10383"/>
    <w:rsid w:val="00C11019"/>
    <w:rsid w:val="00C1141E"/>
    <w:rsid w:val="00C13628"/>
    <w:rsid w:val="00C16C5C"/>
    <w:rsid w:val="00C16FED"/>
    <w:rsid w:val="00C175A5"/>
    <w:rsid w:val="00C176A4"/>
    <w:rsid w:val="00C20465"/>
    <w:rsid w:val="00C2064E"/>
    <w:rsid w:val="00C2096E"/>
    <w:rsid w:val="00C24004"/>
    <w:rsid w:val="00C25EEE"/>
    <w:rsid w:val="00C26592"/>
    <w:rsid w:val="00C27DC4"/>
    <w:rsid w:val="00C3046C"/>
    <w:rsid w:val="00C30D1A"/>
    <w:rsid w:val="00C325FD"/>
    <w:rsid w:val="00C33E33"/>
    <w:rsid w:val="00C3449A"/>
    <w:rsid w:val="00C34CCB"/>
    <w:rsid w:val="00C356AF"/>
    <w:rsid w:val="00C37999"/>
    <w:rsid w:val="00C37E72"/>
    <w:rsid w:val="00C413FF"/>
    <w:rsid w:val="00C42D5D"/>
    <w:rsid w:val="00C44CFD"/>
    <w:rsid w:val="00C44D1C"/>
    <w:rsid w:val="00C44F9C"/>
    <w:rsid w:val="00C45C98"/>
    <w:rsid w:val="00C4629B"/>
    <w:rsid w:val="00C4790B"/>
    <w:rsid w:val="00C5161D"/>
    <w:rsid w:val="00C52D7E"/>
    <w:rsid w:val="00C53C0A"/>
    <w:rsid w:val="00C53FCA"/>
    <w:rsid w:val="00C54A7F"/>
    <w:rsid w:val="00C54B34"/>
    <w:rsid w:val="00C56367"/>
    <w:rsid w:val="00C5705A"/>
    <w:rsid w:val="00C574E2"/>
    <w:rsid w:val="00C57882"/>
    <w:rsid w:val="00C57A3D"/>
    <w:rsid w:val="00C57C70"/>
    <w:rsid w:val="00C6046B"/>
    <w:rsid w:val="00C60617"/>
    <w:rsid w:val="00C607AC"/>
    <w:rsid w:val="00C61065"/>
    <w:rsid w:val="00C6299A"/>
    <w:rsid w:val="00C64FD2"/>
    <w:rsid w:val="00C656B5"/>
    <w:rsid w:val="00C70C70"/>
    <w:rsid w:val="00C71531"/>
    <w:rsid w:val="00C71A3F"/>
    <w:rsid w:val="00C7204C"/>
    <w:rsid w:val="00C731E3"/>
    <w:rsid w:val="00C73366"/>
    <w:rsid w:val="00C75579"/>
    <w:rsid w:val="00C76A4A"/>
    <w:rsid w:val="00C76BD0"/>
    <w:rsid w:val="00C76E77"/>
    <w:rsid w:val="00C81736"/>
    <w:rsid w:val="00C82681"/>
    <w:rsid w:val="00C82F0E"/>
    <w:rsid w:val="00C84781"/>
    <w:rsid w:val="00C847CE"/>
    <w:rsid w:val="00C85031"/>
    <w:rsid w:val="00C85A19"/>
    <w:rsid w:val="00C860E2"/>
    <w:rsid w:val="00C866B3"/>
    <w:rsid w:val="00C87CCA"/>
    <w:rsid w:val="00C90762"/>
    <w:rsid w:val="00C92109"/>
    <w:rsid w:val="00C92FB5"/>
    <w:rsid w:val="00C9765C"/>
    <w:rsid w:val="00CA017D"/>
    <w:rsid w:val="00CA2A42"/>
    <w:rsid w:val="00CA2F80"/>
    <w:rsid w:val="00CA3958"/>
    <w:rsid w:val="00CA43A8"/>
    <w:rsid w:val="00CA6811"/>
    <w:rsid w:val="00CA6BC3"/>
    <w:rsid w:val="00CB068A"/>
    <w:rsid w:val="00CB3107"/>
    <w:rsid w:val="00CB389D"/>
    <w:rsid w:val="00CB45AD"/>
    <w:rsid w:val="00CB5142"/>
    <w:rsid w:val="00CB7C7F"/>
    <w:rsid w:val="00CB7E6B"/>
    <w:rsid w:val="00CC030F"/>
    <w:rsid w:val="00CC3038"/>
    <w:rsid w:val="00CC3CA3"/>
    <w:rsid w:val="00CC5784"/>
    <w:rsid w:val="00CC7D3C"/>
    <w:rsid w:val="00CD4726"/>
    <w:rsid w:val="00CD4E4D"/>
    <w:rsid w:val="00CD6257"/>
    <w:rsid w:val="00CD7B1A"/>
    <w:rsid w:val="00CE02FF"/>
    <w:rsid w:val="00CE07FD"/>
    <w:rsid w:val="00CE467F"/>
    <w:rsid w:val="00CE52B7"/>
    <w:rsid w:val="00CE7584"/>
    <w:rsid w:val="00CF10E8"/>
    <w:rsid w:val="00CF12CC"/>
    <w:rsid w:val="00CF1931"/>
    <w:rsid w:val="00CF1E78"/>
    <w:rsid w:val="00D00905"/>
    <w:rsid w:val="00D015EB"/>
    <w:rsid w:val="00D02F43"/>
    <w:rsid w:val="00D03EE5"/>
    <w:rsid w:val="00D04403"/>
    <w:rsid w:val="00D051E6"/>
    <w:rsid w:val="00D05B69"/>
    <w:rsid w:val="00D05EE3"/>
    <w:rsid w:val="00D060A0"/>
    <w:rsid w:val="00D1021B"/>
    <w:rsid w:val="00D10DEC"/>
    <w:rsid w:val="00D10F86"/>
    <w:rsid w:val="00D11984"/>
    <w:rsid w:val="00D123CC"/>
    <w:rsid w:val="00D12C89"/>
    <w:rsid w:val="00D13372"/>
    <w:rsid w:val="00D1647B"/>
    <w:rsid w:val="00D207AB"/>
    <w:rsid w:val="00D212C2"/>
    <w:rsid w:val="00D21F3A"/>
    <w:rsid w:val="00D22507"/>
    <w:rsid w:val="00D23292"/>
    <w:rsid w:val="00D24635"/>
    <w:rsid w:val="00D25502"/>
    <w:rsid w:val="00D26BC6"/>
    <w:rsid w:val="00D30737"/>
    <w:rsid w:val="00D322D2"/>
    <w:rsid w:val="00D32C78"/>
    <w:rsid w:val="00D34DAE"/>
    <w:rsid w:val="00D37A80"/>
    <w:rsid w:val="00D4028C"/>
    <w:rsid w:val="00D416C2"/>
    <w:rsid w:val="00D421C7"/>
    <w:rsid w:val="00D4418A"/>
    <w:rsid w:val="00D45320"/>
    <w:rsid w:val="00D47B23"/>
    <w:rsid w:val="00D500EB"/>
    <w:rsid w:val="00D5122E"/>
    <w:rsid w:val="00D54132"/>
    <w:rsid w:val="00D547E9"/>
    <w:rsid w:val="00D55797"/>
    <w:rsid w:val="00D5618F"/>
    <w:rsid w:val="00D568B2"/>
    <w:rsid w:val="00D6262D"/>
    <w:rsid w:val="00D62A59"/>
    <w:rsid w:val="00D62B4F"/>
    <w:rsid w:val="00D657E8"/>
    <w:rsid w:val="00D65996"/>
    <w:rsid w:val="00D6762F"/>
    <w:rsid w:val="00D70DF7"/>
    <w:rsid w:val="00D71F7E"/>
    <w:rsid w:val="00D72297"/>
    <w:rsid w:val="00D74BC3"/>
    <w:rsid w:val="00D75348"/>
    <w:rsid w:val="00D75BC9"/>
    <w:rsid w:val="00D767CD"/>
    <w:rsid w:val="00D77C6B"/>
    <w:rsid w:val="00D807D1"/>
    <w:rsid w:val="00D81186"/>
    <w:rsid w:val="00D82766"/>
    <w:rsid w:val="00D83263"/>
    <w:rsid w:val="00D832FA"/>
    <w:rsid w:val="00D84E76"/>
    <w:rsid w:val="00D90583"/>
    <w:rsid w:val="00D90D43"/>
    <w:rsid w:val="00D92606"/>
    <w:rsid w:val="00D93188"/>
    <w:rsid w:val="00D948E6"/>
    <w:rsid w:val="00D957A6"/>
    <w:rsid w:val="00D96119"/>
    <w:rsid w:val="00D9699A"/>
    <w:rsid w:val="00DA31DB"/>
    <w:rsid w:val="00DA36F2"/>
    <w:rsid w:val="00DA4965"/>
    <w:rsid w:val="00DA4C4D"/>
    <w:rsid w:val="00DB0525"/>
    <w:rsid w:val="00DB065F"/>
    <w:rsid w:val="00DB151D"/>
    <w:rsid w:val="00DB1606"/>
    <w:rsid w:val="00DB2ABB"/>
    <w:rsid w:val="00DB39F1"/>
    <w:rsid w:val="00DB5F49"/>
    <w:rsid w:val="00DB643B"/>
    <w:rsid w:val="00DB6E07"/>
    <w:rsid w:val="00DB76A0"/>
    <w:rsid w:val="00DC2846"/>
    <w:rsid w:val="00DC30F8"/>
    <w:rsid w:val="00DC329A"/>
    <w:rsid w:val="00DC3D98"/>
    <w:rsid w:val="00DC5E70"/>
    <w:rsid w:val="00DC6154"/>
    <w:rsid w:val="00DC6430"/>
    <w:rsid w:val="00DC65BD"/>
    <w:rsid w:val="00DC72AD"/>
    <w:rsid w:val="00DC76EE"/>
    <w:rsid w:val="00DD0263"/>
    <w:rsid w:val="00DD0977"/>
    <w:rsid w:val="00DD2A3E"/>
    <w:rsid w:val="00DD6021"/>
    <w:rsid w:val="00DE0070"/>
    <w:rsid w:val="00DE05AE"/>
    <w:rsid w:val="00DE221F"/>
    <w:rsid w:val="00DE38EC"/>
    <w:rsid w:val="00DF05AA"/>
    <w:rsid w:val="00DF07CC"/>
    <w:rsid w:val="00DF513A"/>
    <w:rsid w:val="00DF7392"/>
    <w:rsid w:val="00DF7D35"/>
    <w:rsid w:val="00E02A48"/>
    <w:rsid w:val="00E03347"/>
    <w:rsid w:val="00E06A13"/>
    <w:rsid w:val="00E07724"/>
    <w:rsid w:val="00E07CD4"/>
    <w:rsid w:val="00E1021A"/>
    <w:rsid w:val="00E10986"/>
    <w:rsid w:val="00E109BA"/>
    <w:rsid w:val="00E12062"/>
    <w:rsid w:val="00E121DF"/>
    <w:rsid w:val="00E12971"/>
    <w:rsid w:val="00E130D2"/>
    <w:rsid w:val="00E13849"/>
    <w:rsid w:val="00E16262"/>
    <w:rsid w:val="00E164B4"/>
    <w:rsid w:val="00E168EC"/>
    <w:rsid w:val="00E17484"/>
    <w:rsid w:val="00E23286"/>
    <w:rsid w:val="00E24E85"/>
    <w:rsid w:val="00E25805"/>
    <w:rsid w:val="00E27108"/>
    <w:rsid w:val="00E31DEB"/>
    <w:rsid w:val="00E31E6A"/>
    <w:rsid w:val="00E33150"/>
    <w:rsid w:val="00E3721A"/>
    <w:rsid w:val="00E37C0F"/>
    <w:rsid w:val="00E37F4F"/>
    <w:rsid w:val="00E40673"/>
    <w:rsid w:val="00E406F4"/>
    <w:rsid w:val="00E4076C"/>
    <w:rsid w:val="00E41340"/>
    <w:rsid w:val="00E421C5"/>
    <w:rsid w:val="00E42B1B"/>
    <w:rsid w:val="00E51561"/>
    <w:rsid w:val="00E51855"/>
    <w:rsid w:val="00E51951"/>
    <w:rsid w:val="00E52A7E"/>
    <w:rsid w:val="00E5332E"/>
    <w:rsid w:val="00E555A6"/>
    <w:rsid w:val="00E558B5"/>
    <w:rsid w:val="00E56F08"/>
    <w:rsid w:val="00E5702D"/>
    <w:rsid w:val="00E5749B"/>
    <w:rsid w:val="00E60421"/>
    <w:rsid w:val="00E61E19"/>
    <w:rsid w:val="00E63D7C"/>
    <w:rsid w:val="00E6637B"/>
    <w:rsid w:val="00E67F7B"/>
    <w:rsid w:val="00E73CED"/>
    <w:rsid w:val="00E7444F"/>
    <w:rsid w:val="00E76881"/>
    <w:rsid w:val="00E77E3D"/>
    <w:rsid w:val="00E813CB"/>
    <w:rsid w:val="00E82259"/>
    <w:rsid w:val="00E8306A"/>
    <w:rsid w:val="00E83853"/>
    <w:rsid w:val="00E858CE"/>
    <w:rsid w:val="00E8734F"/>
    <w:rsid w:val="00E8745D"/>
    <w:rsid w:val="00E90D3A"/>
    <w:rsid w:val="00E93475"/>
    <w:rsid w:val="00E935E2"/>
    <w:rsid w:val="00E9397F"/>
    <w:rsid w:val="00E93C72"/>
    <w:rsid w:val="00E942DE"/>
    <w:rsid w:val="00E948D7"/>
    <w:rsid w:val="00EA00D4"/>
    <w:rsid w:val="00EA29E0"/>
    <w:rsid w:val="00EA2D4C"/>
    <w:rsid w:val="00EA3C63"/>
    <w:rsid w:val="00EA4B25"/>
    <w:rsid w:val="00EA4E28"/>
    <w:rsid w:val="00EA7102"/>
    <w:rsid w:val="00EB073A"/>
    <w:rsid w:val="00EB14D7"/>
    <w:rsid w:val="00EB50CD"/>
    <w:rsid w:val="00EB58DF"/>
    <w:rsid w:val="00EB745A"/>
    <w:rsid w:val="00EB79BA"/>
    <w:rsid w:val="00EB7BF9"/>
    <w:rsid w:val="00EB7FA3"/>
    <w:rsid w:val="00EC15B7"/>
    <w:rsid w:val="00EC17F6"/>
    <w:rsid w:val="00EC6605"/>
    <w:rsid w:val="00EC71FA"/>
    <w:rsid w:val="00ED01C9"/>
    <w:rsid w:val="00ED0402"/>
    <w:rsid w:val="00ED099C"/>
    <w:rsid w:val="00ED1118"/>
    <w:rsid w:val="00ED11BC"/>
    <w:rsid w:val="00ED16EE"/>
    <w:rsid w:val="00ED1CE9"/>
    <w:rsid w:val="00ED1D40"/>
    <w:rsid w:val="00ED26FC"/>
    <w:rsid w:val="00ED311E"/>
    <w:rsid w:val="00ED6846"/>
    <w:rsid w:val="00ED79E6"/>
    <w:rsid w:val="00ED7BCD"/>
    <w:rsid w:val="00EE14C2"/>
    <w:rsid w:val="00EE19E7"/>
    <w:rsid w:val="00EE1CFC"/>
    <w:rsid w:val="00EE3899"/>
    <w:rsid w:val="00EE5823"/>
    <w:rsid w:val="00EE669D"/>
    <w:rsid w:val="00EE67E2"/>
    <w:rsid w:val="00EF2CE7"/>
    <w:rsid w:val="00EF2EA6"/>
    <w:rsid w:val="00EF55A6"/>
    <w:rsid w:val="00EF61AA"/>
    <w:rsid w:val="00EF65CC"/>
    <w:rsid w:val="00EF7BE5"/>
    <w:rsid w:val="00F00032"/>
    <w:rsid w:val="00F011E5"/>
    <w:rsid w:val="00F0360F"/>
    <w:rsid w:val="00F039FE"/>
    <w:rsid w:val="00F041DD"/>
    <w:rsid w:val="00F05A93"/>
    <w:rsid w:val="00F06A78"/>
    <w:rsid w:val="00F10535"/>
    <w:rsid w:val="00F10C68"/>
    <w:rsid w:val="00F11F20"/>
    <w:rsid w:val="00F126AC"/>
    <w:rsid w:val="00F13BEC"/>
    <w:rsid w:val="00F157C0"/>
    <w:rsid w:val="00F16384"/>
    <w:rsid w:val="00F165E5"/>
    <w:rsid w:val="00F1752E"/>
    <w:rsid w:val="00F1757A"/>
    <w:rsid w:val="00F17E29"/>
    <w:rsid w:val="00F207D0"/>
    <w:rsid w:val="00F20BE7"/>
    <w:rsid w:val="00F22B7C"/>
    <w:rsid w:val="00F23370"/>
    <w:rsid w:val="00F23EAE"/>
    <w:rsid w:val="00F2672C"/>
    <w:rsid w:val="00F2730C"/>
    <w:rsid w:val="00F3289B"/>
    <w:rsid w:val="00F3343D"/>
    <w:rsid w:val="00F33CD4"/>
    <w:rsid w:val="00F35077"/>
    <w:rsid w:val="00F35BA4"/>
    <w:rsid w:val="00F3695F"/>
    <w:rsid w:val="00F36F26"/>
    <w:rsid w:val="00F40FE8"/>
    <w:rsid w:val="00F41087"/>
    <w:rsid w:val="00F41707"/>
    <w:rsid w:val="00F44ABD"/>
    <w:rsid w:val="00F4656F"/>
    <w:rsid w:val="00F47F4A"/>
    <w:rsid w:val="00F51FF8"/>
    <w:rsid w:val="00F52F6B"/>
    <w:rsid w:val="00F55759"/>
    <w:rsid w:val="00F55A4E"/>
    <w:rsid w:val="00F6094C"/>
    <w:rsid w:val="00F61CE1"/>
    <w:rsid w:val="00F6276A"/>
    <w:rsid w:val="00F63954"/>
    <w:rsid w:val="00F653C2"/>
    <w:rsid w:val="00F66BD9"/>
    <w:rsid w:val="00F67185"/>
    <w:rsid w:val="00F67698"/>
    <w:rsid w:val="00F67727"/>
    <w:rsid w:val="00F67BA8"/>
    <w:rsid w:val="00F7013C"/>
    <w:rsid w:val="00F72C61"/>
    <w:rsid w:val="00F7384A"/>
    <w:rsid w:val="00F75CA7"/>
    <w:rsid w:val="00F77E23"/>
    <w:rsid w:val="00F8216A"/>
    <w:rsid w:val="00F8239C"/>
    <w:rsid w:val="00F83087"/>
    <w:rsid w:val="00F83DA4"/>
    <w:rsid w:val="00F84922"/>
    <w:rsid w:val="00F853BA"/>
    <w:rsid w:val="00F87206"/>
    <w:rsid w:val="00F90C62"/>
    <w:rsid w:val="00F91726"/>
    <w:rsid w:val="00FA0029"/>
    <w:rsid w:val="00FA1A7A"/>
    <w:rsid w:val="00FA1A9C"/>
    <w:rsid w:val="00FA2A5F"/>
    <w:rsid w:val="00FA30BA"/>
    <w:rsid w:val="00FB068E"/>
    <w:rsid w:val="00FB17E2"/>
    <w:rsid w:val="00FB358C"/>
    <w:rsid w:val="00FC12B4"/>
    <w:rsid w:val="00FC1A99"/>
    <w:rsid w:val="00FC2BBD"/>
    <w:rsid w:val="00FC3064"/>
    <w:rsid w:val="00FC421C"/>
    <w:rsid w:val="00FC5ECF"/>
    <w:rsid w:val="00FC6A1A"/>
    <w:rsid w:val="00FC7A86"/>
    <w:rsid w:val="00FD0781"/>
    <w:rsid w:val="00FD094E"/>
    <w:rsid w:val="00FD18F9"/>
    <w:rsid w:val="00FD252A"/>
    <w:rsid w:val="00FD2C85"/>
    <w:rsid w:val="00FD334E"/>
    <w:rsid w:val="00FD3D61"/>
    <w:rsid w:val="00FD6104"/>
    <w:rsid w:val="00FE0922"/>
    <w:rsid w:val="00FE09FF"/>
    <w:rsid w:val="00FE0A58"/>
    <w:rsid w:val="00FE0E40"/>
    <w:rsid w:val="00FE1572"/>
    <w:rsid w:val="00FE166C"/>
    <w:rsid w:val="00FE170E"/>
    <w:rsid w:val="00FE2750"/>
    <w:rsid w:val="00FE32A8"/>
    <w:rsid w:val="00FE5BBC"/>
    <w:rsid w:val="00FE748A"/>
    <w:rsid w:val="00FF0DC6"/>
    <w:rsid w:val="00FF34D8"/>
    <w:rsid w:val="00FF3AB7"/>
    <w:rsid w:val="00FF3FB4"/>
    <w:rsid w:val="00FF64DB"/>
    <w:rsid w:val="00FF74C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92865"/>
    <o:shapelayout v:ext="edit">
      <o:idmap v:ext="edit" data="1"/>
    </o:shapelayout>
  </w:shapeDefaults>
  <w:decimalSymbol w:val=","/>
  <w:listSeparator w:val=";"/>
  <w14:docId w14:val="3FDB3B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qFormat="1"/>
    <w:lsdException w:name="heading 6"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687642"/>
    <w:pPr>
      <w:spacing w:before="120"/>
      <w:jc w:val="both"/>
    </w:pPr>
    <w:rPr>
      <w:sz w:val="24"/>
      <w:szCs w:val="24"/>
    </w:rPr>
  </w:style>
  <w:style w:type="paragraph" w:styleId="Nadpis1">
    <w:name w:val="heading 1"/>
    <w:basedOn w:val="Normln"/>
    <w:next w:val="Normln"/>
    <w:link w:val="Nadpis1Char"/>
    <w:autoRedefine/>
    <w:qFormat/>
    <w:rsid w:val="00AD67C9"/>
    <w:pPr>
      <w:keepNext/>
      <w:numPr>
        <w:numId w:val="10"/>
      </w:numPr>
      <w:spacing w:before="240" w:after="120"/>
      <w:ind w:left="431" w:hanging="431"/>
      <w:outlineLvl w:val="0"/>
    </w:pPr>
    <w:rPr>
      <w:b/>
      <w:caps/>
      <w:kern w:val="28"/>
      <w:sz w:val="28"/>
      <w:szCs w:val="20"/>
      <w:lang w:eastAsia="en-US"/>
    </w:rPr>
  </w:style>
  <w:style w:type="paragraph" w:styleId="Nadpis2">
    <w:name w:val="heading 2"/>
    <w:basedOn w:val="Normln"/>
    <w:next w:val="Normln"/>
    <w:link w:val="Nadpis2Char"/>
    <w:autoRedefine/>
    <w:qFormat/>
    <w:rsid w:val="00D74BC3"/>
    <w:pPr>
      <w:keepNext/>
      <w:numPr>
        <w:ilvl w:val="1"/>
        <w:numId w:val="10"/>
      </w:numPr>
      <w:tabs>
        <w:tab w:val="left" w:pos="851"/>
      </w:tabs>
      <w:spacing w:before="240" w:after="120"/>
      <w:ind w:left="709" w:right="113" w:hanging="709"/>
      <w:outlineLvl w:val="1"/>
    </w:pPr>
    <w:rPr>
      <w:b/>
      <w:sz w:val="28"/>
      <w:szCs w:val="20"/>
      <w:lang w:eastAsia="en-US"/>
    </w:rPr>
  </w:style>
  <w:style w:type="paragraph" w:styleId="Nadpis3">
    <w:name w:val="heading 3"/>
    <w:basedOn w:val="Normln"/>
    <w:next w:val="Normln"/>
    <w:link w:val="Nadpis3Char"/>
    <w:autoRedefine/>
    <w:qFormat/>
    <w:rsid w:val="00154593"/>
    <w:pPr>
      <w:keepNext/>
      <w:numPr>
        <w:ilvl w:val="2"/>
        <w:numId w:val="10"/>
      </w:numPr>
      <w:tabs>
        <w:tab w:val="left" w:pos="1560"/>
      </w:tabs>
      <w:spacing w:before="240" w:after="240"/>
      <w:outlineLvl w:val="2"/>
    </w:pPr>
    <w:rPr>
      <w:b/>
      <w:szCs w:val="20"/>
      <w:lang w:eastAsia="en-US"/>
    </w:rPr>
  </w:style>
  <w:style w:type="paragraph" w:styleId="Nadpis4">
    <w:name w:val="heading 4"/>
    <w:basedOn w:val="Normln"/>
    <w:next w:val="Normln"/>
    <w:link w:val="Nadpis4Char"/>
    <w:autoRedefine/>
    <w:qFormat/>
    <w:rsid w:val="00154593"/>
    <w:pPr>
      <w:keepNext/>
      <w:numPr>
        <w:ilvl w:val="3"/>
        <w:numId w:val="10"/>
      </w:numPr>
      <w:tabs>
        <w:tab w:val="left" w:pos="1418"/>
      </w:tabs>
      <w:spacing w:before="240" w:after="120"/>
      <w:ind w:left="862" w:hanging="862"/>
      <w:outlineLvl w:val="3"/>
    </w:pPr>
    <w:rPr>
      <w:szCs w:val="20"/>
      <w:lang w:eastAsia="en-US"/>
    </w:rPr>
  </w:style>
  <w:style w:type="paragraph" w:styleId="Nadpis5">
    <w:name w:val="heading 5"/>
    <w:basedOn w:val="Normln"/>
    <w:next w:val="Text"/>
    <w:link w:val="Nadpis5Char"/>
    <w:uiPriority w:val="99"/>
    <w:qFormat/>
    <w:rsid w:val="00C70C70"/>
    <w:pPr>
      <w:keepNext/>
      <w:numPr>
        <w:ilvl w:val="4"/>
        <w:numId w:val="10"/>
      </w:numPr>
      <w:spacing w:before="360"/>
      <w:outlineLvl w:val="4"/>
    </w:pPr>
    <w:rPr>
      <w:b/>
      <w:bCs/>
    </w:rPr>
  </w:style>
  <w:style w:type="paragraph" w:styleId="Nadpis6">
    <w:name w:val="heading 6"/>
    <w:basedOn w:val="Normln"/>
    <w:next w:val="Normln"/>
    <w:link w:val="Nadpis6Char"/>
    <w:uiPriority w:val="99"/>
    <w:qFormat/>
    <w:rsid w:val="00C70C70"/>
    <w:pPr>
      <w:keepNext/>
      <w:numPr>
        <w:ilvl w:val="5"/>
        <w:numId w:val="8"/>
      </w:numPr>
      <w:outlineLvl w:val="5"/>
    </w:pPr>
    <w:rPr>
      <w:b/>
      <w:bCs/>
      <w:color w:val="000000"/>
      <w:sz w:val="22"/>
      <w:szCs w:val="22"/>
    </w:rPr>
  </w:style>
  <w:style w:type="paragraph" w:styleId="Nadpis7">
    <w:name w:val="heading 7"/>
    <w:basedOn w:val="Normln"/>
    <w:next w:val="Normln"/>
    <w:link w:val="Nadpis7Char"/>
    <w:uiPriority w:val="99"/>
    <w:qFormat/>
    <w:rsid w:val="00C70C70"/>
    <w:pPr>
      <w:keepNext/>
      <w:numPr>
        <w:ilvl w:val="6"/>
        <w:numId w:val="8"/>
      </w:numPr>
      <w:outlineLvl w:val="6"/>
    </w:pPr>
    <w:rPr>
      <w:b/>
      <w:bCs/>
      <w:color w:val="000000"/>
      <w:sz w:val="18"/>
      <w:szCs w:val="18"/>
    </w:rPr>
  </w:style>
  <w:style w:type="paragraph" w:styleId="Nadpis8">
    <w:name w:val="heading 8"/>
    <w:basedOn w:val="Normln"/>
    <w:next w:val="Normln"/>
    <w:link w:val="Nadpis8Char"/>
    <w:uiPriority w:val="99"/>
    <w:qFormat/>
    <w:rsid w:val="00950591"/>
    <w:pPr>
      <w:keepNext/>
      <w:keepLines/>
      <w:numPr>
        <w:ilvl w:val="7"/>
        <w:numId w:val="8"/>
      </w:numPr>
      <w:spacing w:before="40"/>
      <w:outlineLvl w:val="7"/>
    </w:pPr>
    <w:rPr>
      <w:rFonts w:ascii="Cambria" w:hAnsi="Cambria" w:cs="Cambria"/>
      <w:color w:val="272727"/>
      <w:sz w:val="21"/>
      <w:szCs w:val="21"/>
    </w:rPr>
  </w:style>
  <w:style w:type="paragraph" w:styleId="Nadpis9">
    <w:name w:val="heading 9"/>
    <w:basedOn w:val="Normln"/>
    <w:next w:val="Normln"/>
    <w:link w:val="Nadpis9Char"/>
    <w:uiPriority w:val="99"/>
    <w:qFormat/>
    <w:rsid w:val="00950591"/>
    <w:pPr>
      <w:keepNext/>
      <w:keepLines/>
      <w:numPr>
        <w:ilvl w:val="8"/>
        <w:numId w:val="8"/>
      </w:numPr>
      <w:spacing w:before="40"/>
      <w:outlineLvl w:val="8"/>
    </w:pPr>
    <w:rPr>
      <w:rFonts w:ascii="Cambria" w:hAnsi="Cambria" w:cs="Cambria"/>
      <w:i/>
      <w:iCs/>
      <w:color w:val="272727"/>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AD67C9"/>
    <w:rPr>
      <w:b/>
      <w:caps/>
      <w:kern w:val="28"/>
      <w:sz w:val="28"/>
      <w:szCs w:val="20"/>
      <w:lang w:eastAsia="en-US"/>
    </w:rPr>
  </w:style>
  <w:style w:type="character" w:customStyle="1" w:styleId="Nadpis2Char">
    <w:name w:val="Nadpis 2 Char"/>
    <w:basedOn w:val="Standardnpsmoodstavce"/>
    <w:link w:val="Nadpis2"/>
    <w:rsid w:val="00D74BC3"/>
    <w:rPr>
      <w:b/>
      <w:sz w:val="28"/>
      <w:szCs w:val="20"/>
      <w:lang w:eastAsia="en-US"/>
    </w:rPr>
  </w:style>
  <w:style w:type="character" w:customStyle="1" w:styleId="Nadpis3Char">
    <w:name w:val="Nadpis 3 Char"/>
    <w:basedOn w:val="Standardnpsmoodstavce"/>
    <w:link w:val="Nadpis3"/>
    <w:rsid w:val="00154593"/>
    <w:rPr>
      <w:b/>
      <w:sz w:val="24"/>
      <w:szCs w:val="20"/>
      <w:lang w:eastAsia="en-US"/>
    </w:rPr>
  </w:style>
  <w:style w:type="character" w:customStyle="1" w:styleId="Nadpis4Char">
    <w:name w:val="Nadpis 4 Char"/>
    <w:basedOn w:val="Standardnpsmoodstavce"/>
    <w:link w:val="Nadpis4"/>
    <w:rsid w:val="00154593"/>
    <w:rPr>
      <w:sz w:val="24"/>
      <w:szCs w:val="20"/>
      <w:lang w:eastAsia="en-US"/>
    </w:rPr>
  </w:style>
  <w:style w:type="character" w:customStyle="1" w:styleId="Nadpis5Char">
    <w:name w:val="Nadpis 5 Char"/>
    <w:basedOn w:val="Standardnpsmoodstavce"/>
    <w:link w:val="Nadpis5"/>
    <w:uiPriority w:val="99"/>
    <w:rsid w:val="00600BE6"/>
    <w:rPr>
      <w:b/>
      <w:bCs/>
      <w:sz w:val="24"/>
      <w:szCs w:val="24"/>
    </w:rPr>
  </w:style>
  <w:style w:type="character" w:customStyle="1" w:styleId="Nadpis6Char">
    <w:name w:val="Nadpis 6 Char"/>
    <w:basedOn w:val="Standardnpsmoodstavce"/>
    <w:link w:val="Nadpis6"/>
    <w:uiPriority w:val="99"/>
    <w:rsid w:val="00600BE6"/>
    <w:rPr>
      <w:b/>
      <w:bCs/>
      <w:color w:val="000000"/>
    </w:rPr>
  </w:style>
  <w:style w:type="character" w:customStyle="1" w:styleId="Nadpis7Char">
    <w:name w:val="Nadpis 7 Char"/>
    <w:basedOn w:val="Standardnpsmoodstavce"/>
    <w:link w:val="Nadpis7"/>
    <w:uiPriority w:val="99"/>
    <w:rsid w:val="00600BE6"/>
    <w:rPr>
      <w:b/>
      <w:bCs/>
      <w:color w:val="000000"/>
      <w:sz w:val="18"/>
      <w:szCs w:val="18"/>
    </w:rPr>
  </w:style>
  <w:style w:type="character" w:customStyle="1" w:styleId="Nadpis8Char">
    <w:name w:val="Nadpis 8 Char"/>
    <w:basedOn w:val="Standardnpsmoodstavce"/>
    <w:link w:val="Nadpis8"/>
    <w:uiPriority w:val="99"/>
    <w:rsid w:val="00950591"/>
    <w:rPr>
      <w:rFonts w:ascii="Cambria" w:hAnsi="Cambria" w:cs="Cambria"/>
      <w:color w:val="272727"/>
      <w:sz w:val="21"/>
      <w:szCs w:val="21"/>
    </w:rPr>
  </w:style>
  <w:style w:type="character" w:customStyle="1" w:styleId="Nadpis9Char">
    <w:name w:val="Nadpis 9 Char"/>
    <w:basedOn w:val="Standardnpsmoodstavce"/>
    <w:link w:val="Nadpis9"/>
    <w:uiPriority w:val="99"/>
    <w:rsid w:val="00950591"/>
    <w:rPr>
      <w:rFonts w:ascii="Cambria" w:hAnsi="Cambria" w:cs="Cambria"/>
      <w:i/>
      <w:iCs/>
      <w:color w:val="272727"/>
      <w:sz w:val="21"/>
      <w:szCs w:val="21"/>
    </w:rPr>
  </w:style>
  <w:style w:type="paragraph" w:customStyle="1" w:styleId="Text">
    <w:name w:val="Text"/>
    <w:basedOn w:val="Normln"/>
    <w:link w:val="TextChar1"/>
    <w:uiPriority w:val="99"/>
    <w:qFormat/>
    <w:rsid w:val="00C70C70"/>
  </w:style>
  <w:style w:type="paragraph" w:styleId="Zhlav">
    <w:name w:val="header"/>
    <w:basedOn w:val="Normln"/>
    <w:link w:val="ZhlavChar"/>
    <w:uiPriority w:val="99"/>
    <w:rsid w:val="00C70C70"/>
    <w:pPr>
      <w:pBdr>
        <w:bottom w:val="single" w:sz="4" w:space="1" w:color="auto"/>
      </w:pBdr>
      <w:tabs>
        <w:tab w:val="center" w:pos="4536"/>
        <w:tab w:val="right" w:pos="9072"/>
      </w:tabs>
      <w:spacing w:before="60"/>
    </w:pPr>
    <w:rPr>
      <w:sz w:val="16"/>
      <w:szCs w:val="16"/>
    </w:rPr>
  </w:style>
  <w:style w:type="character" w:customStyle="1" w:styleId="ZhlavChar">
    <w:name w:val="Záhlaví Char"/>
    <w:basedOn w:val="Standardnpsmoodstavce"/>
    <w:link w:val="Zhlav"/>
    <w:uiPriority w:val="99"/>
    <w:rsid w:val="00600BE6"/>
    <w:rPr>
      <w:sz w:val="24"/>
      <w:szCs w:val="24"/>
    </w:rPr>
  </w:style>
  <w:style w:type="paragraph" w:styleId="Zpat">
    <w:name w:val="footer"/>
    <w:basedOn w:val="Text"/>
    <w:link w:val="ZpatChar"/>
    <w:uiPriority w:val="99"/>
    <w:rsid w:val="00C70C70"/>
    <w:pPr>
      <w:pBdr>
        <w:top w:val="single" w:sz="4" w:space="1" w:color="auto"/>
      </w:pBdr>
      <w:tabs>
        <w:tab w:val="center" w:pos="4536"/>
        <w:tab w:val="right" w:pos="9072"/>
      </w:tabs>
      <w:spacing w:before="60"/>
    </w:pPr>
    <w:rPr>
      <w:sz w:val="16"/>
      <w:szCs w:val="16"/>
    </w:rPr>
  </w:style>
  <w:style w:type="character" w:customStyle="1" w:styleId="ZpatChar">
    <w:name w:val="Zápatí Char"/>
    <w:basedOn w:val="Standardnpsmoodstavce"/>
    <w:link w:val="Zpat"/>
    <w:uiPriority w:val="99"/>
    <w:rsid w:val="002441C1"/>
    <w:rPr>
      <w:sz w:val="16"/>
      <w:szCs w:val="16"/>
    </w:rPr>
  </w:style>
  <w:style w:type="paragraph" w:customStyle="1" w:styleId="Nadpis">
    <w:name w:val="Nadpis"/>
    <w:basedOn w:val="Nadpis1"/>
    <w:next w:val="Text"/>
    <w:uiPriority w:val="99"/>
    <w:rsid w:val="00C70C70"/>
    <w:pPr>
      <w:numPr>
        <w:numId w:val="0"/>
      </w:numPr>
      <w:spacing w:after="360"/>
      <w:outlineLvl w:val="9"/>
    </w:pPr>
    <w:rPr>
      <w:caps w:val="0"/>
    </w:rPr>
  </w:style>
  <w:style w:type="paragraph" w:customStyle="1" w:styleId="Rozdlovnk">
    <w:name w:val="Rozdělovník"/>
    <w:basedOn w:val="Text"/>
    <w:uiPriority w:val="99"/>
    <w:rsid w:val="00C70C70"/>
    <w:pPr>
      <w:tabs>
        <w:tab w:val="left" w:pos="1134"/>
        <w:tab w:val="left" w:pos="1843"/>
      </w:tabs>
      <w:spacing w:before="0"/>
      <w:ind w:left="1134" w:hanging="1134"/>
      <w:jc w:val="left"/>
    </w:pPr>
  </w:style>
  <w:style w:type="paragraph" w:styleId="Obsah1">
    <w:name w:val="toc 1"/>
    <w:basedOn w:val="Normln"/>
    <w:next w:val="Normln"/>
    <w:autoRedefine/>
    <w:uiPriority w:val="39"/>
    <w:rsid w:val="00C70C70"/>
    <w:pPr>
      <w:tabs>
        <w:tab w:val="left" w:pos="340"/>
        <w:tab w:val="right" w:leader="dot" w:pos="9072"/>
      </w:tabs>
      <w:spacing w:before="60"/>
      <w:ind w:left="340" w:hanging="340"/>
    </w:pPr>
    <w:rPr>
      <w:b/>
      <w:bCs/>
      <w:noProof/>
    </w:rPr>
  </w:style>
  <w:style w:type="paragraph" w:styleId="Obsah2">
    <w:name w:val="toc 2"/>
    <w:basedOn w:val="Normln"/>
    <w:next w:val="Normln"/>
    <w:autoRedefine/>
    <w:uiPriority w:val="39"/>
    <w:rsid w:val="00C70C70"/>
    <w:pPr>
      <w:tabs>
        <w:tab w:val="left" w:pos="709"/>
        <w:tab w:val="right" w:leader="dot" w:pos="9072"/>
      </w:tabs>
      <w:spacing w:before="60"/>
      <w:ind w:left="936" w:hanging="709"/>
    </w:pPr>
    <w:rPr>
      <w:noProof/>
    </w:rPr>
  </w:style>
  <w:style w:type="paragraph" w:styleId="Obsah3">
    <w:name w:val="toc 3"/>
    <w:basedOn w:val="Normln"/>
    <w:next w:val="Normln"/>
    <w:autoRedefine/>
    <w:uiPriority w:val="39"/>
    <w:rsid w:val="00C70C70"/>
    <w:pPr>
      <w:tabs>
        <w:tab w:val="left" w:pos="1134"/>
        <w:tab w:val="right" w:leader="dot" w:pos="9072"/>
      </w:tabs>
      <w:spacing w:before="60"/>
      <w:ind w:left="1588" w:hanging="1134"/>
    </w:pPr>
    <w:rPr>
      <w:noProof/>
    </w:rPr>
  </w:style>
  <w:style w:type="paragraph" w:styleId="Obsah4">
    <w:name w:val="toc 4"/>
    <w:basedOn w:val="Normln"/>
    <w:next w:val="Normln"/>
    <w:autoRedefine/>
    <w:uiPriority w:val="99"/>
    <w:semiHidden/>
    <w:rsid w:val="00C70C70"/>
    <w:pPr>
      <w:tabs>
        <w:tab w:val="left" w:pos="1531"/>
        <w:tab w:val="right" w:leader="dot" w:pos="9072"/>
      </w:tabs>
      <w:spacing w:before="60"/>
      <w:ind w:left="2211" w:hanging="1531"/>
    </w:pPr>
    <w:rPr>
      <w:noProof/>
    </w:rPr>
  </w:style>
  <w:style w:type="paragraph" w:styleId="Obsah5">
    <w:name w:val="toc 5"/>
    <w:basedOn w:val="Normln"/>
    <w:next w:val="Normln"/>
    <w:autoRedefine/>
    <w:uiPriority w:val="99"/>
    <w:semiHidden/>
    <w:rsid w:val="00C70C70"/>
    <w:pPr>
      <w:tabs>
        <w:tab w:val="left" w:pos="1985"/>
        <w:tab w:val="right" w:leader="dot" w:pos="9072"/>
      </w:tabs>
      <w:spacing w:before="60"/>
      <w:ind w:left="2892" w:hanging="1985"/>
    </w:pPr>
    <w:rPr>
      <w:noProof/>
    </w:rPr>
  </w:style>
  <w:style w:type="paragraph" w:customStyle="1" w:styleId="Seznamploh2">
    <w:name w:val="Seznam příloh 2"/>
    <w:basedOn w:val="Seznamploh1"/>
    <w:uiPriority w:val="99"/>
    <w:rsid w:val="00C70C70"/>
    <w:pPr>
      <w:numPr>
        <w:ilvl w:val="1"/>
        <w:numId w:val="2"/>
      </w:numPr>
      <w:tabs>
        <w:tab w:val="clear" w:pos="340"/>
        <w:tab w:val="left" w:pos="680"/>
      </w:tabs>
      <w:ind w:left="737" w:hanging="510"/>
    </w:pPr>
    <w:rPr>
      <w:b w:val="0"/>
      <w:bCs w:val="0"/>
    </w:rPr>
  </w:style>
  <w:style w:type="paragraph" w:customStyle="1" w:styleId="Seznamploh1">
    <w:name w:val="Seznam příloh 1"/>
    <w:basedOn w:val="Text"/>
    <w:uiPriority w:val="99"/>
    <w:rsid w:val="00C70C70"/>
    <w:pPr>
      <w:numPr>
        <w:numId w:val="1"/>
      </w:numPr>
      <w:tabs>
        <w:tab w:val="left" w:pos="340"/>
        <w:tab w:val="left" w:pos="7088"/>
        <w:tab w:val="right" w:pos="9072"/>
      </w:tabs>
      <w:spacing w:before="60"/>
      <w:ind w:left="340" w:hanging="340"/>
      <w:jc w:val="left"/>
    </w:pPr>
    <w:rPr>
      <w:b/>
      <w:bCs/>
    </w:rPr>
  </w:style>
  <w:style w:type="paragraph" w:customStyle="1" w:styleId="Seznamploh3">
    <w:name w:val="Seznam příloh 3"/>
    <w:basedOn w:val="Seznamploh2"/>
    <w:uiPriority w:val="99"/>
    <w:rsid w:val="00C70C70"/>
    <w:pPr>
      <w:numPr>
        <w:ilvl w:val="2"/>
      </w:numPr>
      <w:tabs>
        <w:tab w:val="clear" w:pos="680"/>
        <w:tab w:val="left" w:pos="1077"/>
      </w:tabs>
      <w:ind w:left="1134" w:hanging="680"/>
    </w:pPr>
  </w:style>
  <w:style w:type="paragraph" w:customStyle="1" w:styleId="Seznamploh4">
    <w:name w:val="Seznam příloh 4"/>
    <w:basedOn w:val="Seznamploh3"/>
    <w:uiPriority w:val="99"/>
    <w:rsid w:val="00C70C70"/>
    <w:pPr>
      <w:numPr>
        <w:ilvl w:val="3"/>
      </w:numPr>
      <w:tabs>
        <w:tab w:val="clear" w:pos="1077"/>
        <w:tab w:val="left" w:pos="1531"/>
      </w:tabs>
      <w:ind w:left="1560" w:hanging="880"/>
    </w:pPr>
  </w:style>
  <w:style w:type="paragraph" w:customStyle="1" w:styleId="Seznamploh5">
    <w:name w:val="Seznam příloh 5"/>
    <w:basedOn w:val="Seznamploh4"/>
    <w:uiPriority w:val="99"/>
    <w:rsid w:val="00C70C70"/>
    <w:pPr>
      <w:numPr>
        <w:ilvl w:val="4"/>
      </w:numPr>
      <w:tabs>
        <w:tab w:val="clear" w:pos="1531"/>
        <w:tab w:val="left" w:pos="1899"/>
      </w:tabs>
      <w:ind w:left="1916" w:hanging="1009"/>
    </w:pPr>
  </w:style>
  <w:style w:type="paragraph" w:customStyle="1" w:styleId="Nadpistabulky">
    <w:name w:val="Nadpis tabulky"/>
    <w:basedOn w:val="Text"/>
    <w:next w:val="Texttabulky"/>
    <w:link w:val="NadpistabulkyChar"/>
    <w:uiPriority w:val="99"/>
    <w:rsid w:val="00C70C70"/>
    <w:pPr>
      <w:keepNext/>
      <w:widowControl w:val="0"/>
      <w:tabs>
        <w:tab w:val="right" w:pos="9072"/>
      </w:tabs>
      <w:spacing w:before="240"/>
      <w:jc w:val="left"/>
    </w:pPr>
  </w:style>
  <w:style w:type="paragraph" w:customStyle="1" w:styleId="Texttabulky">
    <w:name w:val="Text tabulky"/>
    <w:basedOn w:val="Text"/>
    <w:next w:val="Textzatabulkou"/>
    <w:uiPriority w:val="99"/>
    <w:rsid w:val="00C70C70"/>
    <w:pPr>
      <w:spacing w:before="0"/>
      <w:jc w:val="center"/>
    </w:pPr>
    <w:rPr>
      <w:szCs w:val="20"/>
    </w:rPr>
  </w:style>
  <w:style w:type="paragraph" w:customStyle="1" w:styleId="Textzatabulkou">
    <w:name w:val="Text za tabulkou"/>
    <w:basedOn w:val="Nadpistabulky"/>
    <w:next w:val="Text"/>
    <w:uiPriority w:val="99"/>
    <w:rsid w:val="00C70C70"/>
    <w:pPr>
      <w:keepNext w:val="0"/>
      <w:tabs>
        <w:tab w:val="clear" w:pos="9072"/>
      </w:tabs>
      <w:spacing w:before="360"/>
      <w:jc w:val="both"/>
    </w:pPr>
  </w:style>
  <w:style w:type="paragraph" w:customStyle="1" w:styleId="Znaka1">
    <w:name w:val="Značka 1"/>
    <w:basedOn w:val="Text"/>
    <w:uiPriority w:val="99"/>
    <w:rsid w:val="00C70C70"/>
    <w:pPr>
      <w:numPr>
        <w:numId w:val="6"/>
      </w:numPr>
      <w:spacing w:before="60"/>
      <w:jc w:val="left"/>
    </w:pPr>
  </w:style>
  <w:style w:type="paragraph" w:customStyle="1" w:styleId="Znaka2">
    <w:name w:val="Značka 2"/>
    <w:basedOn w:val="Text"/>
    <w:uiPriority w:val="99"/>
    <w:rsid w:val="00C70C70"/>
    <w:pPr>
      <w:numPr>
        <w:numId w:val="4"/>
      </w:numPr>
      <w:spacing w:before="60"/>
      <w:jc w:val="left"/>
    </w:pPr>
  </w:style>
  <w:style w:type="paragraph" w:customStyle="1" w:styleId="Znaka3">
    <w:name w:val="Značka 3"/>
    <w:basedOn w:val="Text"/>
    <w:uiPriority w:val="99"/>
    <w:rsid w:val="00C70C70"/>
    <w:pPr>
      <w:numPr>
        <w:numId w:val="5"/>
      </w:numPr>
      <w:spacing w:before="60"/>
      <w:ind w:left="1020" w:hanging="340"/>
      <w:jc w:val="left"/>
    </w:pPr>
  </w:style>
  <w:style w:type="paragraph" w:customStyle="1" w:styleId="Vysvtlivky">
    <w:name w:val="Vysvětlivky"/>
    <w:basedOn w:val="Textzatabulkou"/>
    <w:next w:val="Vysvtlivky2"/>
    <w:uiPriority w:val="99"/>
    <w:rsid w:val="00C70C70"/>
    <w:pPr>
      <w:tabs>
        <w:tab w:val="left" w:pos="1276"/>
        <w:tab w:val="left" w:pos="1701"/>
      </w:tabs>
      <w:spacing w:before="120"/>
      <w:jc w:val="left"/>
    </w:pPr>
    <w:rPr>
      <w:szCs w:val="20"/>
    </w:rPr>
  </w:style>
  <w:style w:type="paragraph" w:customStyle="1" w:styleId="Vysvtlivky2">
    <w:name w:val="Vysvětlivky 2"/>
    <w:basedOn w:val="Vysvtlivky"/>
    <w:next w:val="Textzatabulkou"/>
    <w:uiPriority w:val="99"/>
    <w:rsid w:val="00C70C70"/>
    <w:pPr>
      <w:tabs>
        <w:tab w:val="clear" w:pos="1276"/>
      </w:tabs>
      <w:spacing w:before="0"/>
      <w:ind w:left="1276"/>
    </w:pPr>
  </w:style>
  <w:style w:type="paragraph" w:customStyle="1" w:styleId="slovn">
    <w:name w:val="Číslování"/>
    <w:basedOn w:val="Znaka1"/>
    <w:uiPriority w:val="99"/>
    <w:rsid w:val="00C70C70"/>
    <w:pPr>
      <w:numPr>
        <w:numId w:val="3"/>
      </w:numPr>
      <w:ind w:left="357" w:hanging="357"/>
    </w:pPr>
  </w:style>
  <w:style w:type="paragraph" w:customStyle="1" w:styleId="Mistoadatum">
    <w:name w:val="Misto a datum"/>
    <w:basedOn w:val="Text"/>
    <w:uiPriority w:val="99"/>
    <w:rsid w:val="00C70C70"/>
    <w:pPr>
      <w:tabs>
        <w:tab w:val="right" w:pos="8505"/>
      </w:tabs>
      <w:spacing w:before="60"/>
      <w:jc w:val="left"/>
    </w:pPr>
    <w:rPr>
      <w:b/>
      <w:bCs/>
    </w:rPr>
  </w:style>
  <w:style w:type="paragraph" w:customStyle="1" w:styleId="Tituloblky">
    <w:name w:val="Titul obálky"/>
    <w:basedOn w:val="Normln"/>
    <w:uiPriority w:val="99"/>
    <w:rsid w:val="003C38EE"/>
    <w:pPr>
      <w:widowControl w:val="0"/>
      <w:spacing w:before="480"/>
      <w:jc w:val="center"/>
    </w:pPr>
    <w:rPr>
      <w:b/>
      <w:bCs/>
      <w:sz w:val="48"/>
      <w:szCs w:val="48"/>
    </w:rPr>
  </w:style>
  <w:style w:type="paragraph" w:customStyle="1" w:styleId="Podhlavika">
    <w:name w:val="Podhlavička"/>
    <w:basedOn w:val="Text"/>
    <w:next w:val="Text"/>
    <w:uiPriority w:val="99"/>
    <w:rsid w:val="00C70C70"/>
    <w:pPr>
      <w:pBdr>
        <w:top w:val="single" w:sz="4" w:space="1" w:color="auto"/>
        <w:bottom w:val="single" w:sz="4" w:space="1" w:color="auto"/>
      </w:pBdr>
      <w:spacing w:before="0"/>
      <w:jc w:val="center"/>
    </w:pPr>
    <w:rPr>
      <w:noProof/>
      <w:w w:val="110"/>
      <w:szCs w:val="20"/>
    </w:rPr>
  </w:style>
  <w:style w:type="paragraph" w:customStyle="1" w:styleId="Podtituloblky">
    <w:name w:val="Podtitul obálky"/>
    <w:basedOn w:val="Tituloblky"/>
    <w:uiPriority w:val="99"/>
    <w:rsid w:val="00C70C70"/>
    <w:pPr>
      <w:spacing w:before="0"/>
    </w:pPr>
    <w:rPr>
      <w:sz w:val="36"/>
      <w:szCs w:val="36"/>
    </w:rPr>
  </w:style>
  <w:style w:type="paragraph" w:customStyle="1" w:styleId="Hlavika">
    <w:name w:val="Hlavička"/>
    <w:basedOn w:val="Text"/>
    <w:uiPriority w:val="99"/>
    <w:rsid w:val="00C70C70"/>
    <w:pPr>
      <w:tabs>
        <w:tab w:val="left" w:pos="6804"/>
        <w:tab w:val="left" w:pos="7371"/>
        <w:tab w:val="right" w:pos="9356"/>
      </w:tabs>
      <w:spacing w:before="0"/>
    </w:pPr>
    <w:rPr>
      <w:b/>
      <w:bCs/>
      <w:noProof/>
    </w:rPr>
  </w:style>
  <w:style w:type="paragraph" w:customStyle="1" w:styleId="Nzevzprvy">
    <w:name w:val="Název zprávy"/>
    <w:basedOn w:val="Normln"/>
    <w:uiPriority w:val="99"/>
    <w:rsid w:val="003C38EE"/>
    <w:pPr>
      <w:spacing w:before="240" w:after="240"/>
      <w:jc w:val="center"/>
    </w:pPr>
    <w:rPr>
      <w:b/>
      <w:bCs/>
      <w:sz w:val="32"/>
      <w:szCs w:val="32"/>
    </w:rPr>
  </w:style>
  <w:style w:type="paragraph" w:styleId="Zkladntextodsazen">
    <w:name w:val="Body Text Indent"/>
    <w:basedOn w:val="Normln"/>
    <w:link w:val="ZkladntextodsazenChar"/>
    <w:uiPriority w:val="99"/>
    <w:rsid w:val="00C70C70"/>
    <w:pPr>
      <w:ind w:left="709" w:hanging="709"/>
    </w:pPr>
    <w:rPr>
      <w:b/>
      <w:bCs/>
      <w:color w:val="FF0000"/>
    </w:rPr>
  </w:style>
  <w:style w:type="character" w:customStyle="1" w:styleId="ZkladntextodsazenChar">
    <w:name w:val="Základní text odsazený Char"/>
    <w:basedOn w:val="Standardnpsmoodstavce"/>
    <w:link w:val="Zkladntextodsazen"/>
    <w:uiPriority w:val="99"/>
    <w:semiHidden/>
    <w:rsid w:val="00600BE6"/>
    <w:rPr>
      <w:sz w:val="24"/>
      <w:szCs w:val="24"/>
    </w:rPr>
  </w:style>
  <w:style w:type="paragraph" w:customStyle="1" w:styleId="Texttitulni">
    <w:name w:val="Text titulni"/>
    <w:basedOn w:val="Text"/>
    <w:uiPriority w:val="99"/>
    <w:rsid w:val="00C70C70"/>
    <w:pPr>
      <w:spacing w:before="60"/>
    </w:pPr>
  </w:style>
  <w:style w:type="character" w:styleId="Odkaznakoment">
    <w:name w:val="annotation reference"/>
    <w:basedOn w:val="Standardnpsmoodstavce"/>
    <w:uiPriority w:val="99"/>
    <w:semiHidden/>
    <w:rsid w:val="00C70C70"/>
    <w:rPr>
      <w:sz w:val="16"/>
      <w:szCs w:val="16"/>
    </w:rPr>
  </w:style>
  <w:style w:type="paragraph" w:styleId="Textkomente">
    <w:name w:val="annotation text"/>
    <w:basedOn w:val="Normln"/>
    <w:link w:val="TextkomenteChar"/>
    <w:uiPriority w:val="99"/>
    <w:semiHidden/>
    <w:rsid w:val="00C70C70"/>
    <w:rPr>
      <w:szCs w:val="20"/>
    </w:rPr>
  </w:style>
  <w:style w:type="character" w:customStyle="1" w:styleId="TextkomenteChar">
    <w:name w:val="Text komentáře Char"/>
    <w:basedOn w:val="Standardnpsmoodstavce"/>
    <w:link w:val="Textkomente"/>
    <w:uiPriority w:val="99"/>
    <w:semiHidden/>
    <w:rsid w:val="00D657E8"/>
  </w:style>
  <w:style w:type="paragraph" w:customStyle="1" w:styleId="Rozpiska">
    <w:name w:val="Rozpiska"/>
    <w:basedOn w:val="Normln"/>
    <w:next w:val="Zkladntext"/>
    <w:rsid w:val="00C70C70"/>
    <w:pPr>
      <w:jc w:val="center"/>
    </w:pPr>
    <w:rPr>
      <w:noProof/>
      <w:sz w:val="18"/>
      <w:szCs w:val="18"/>
    </w:rPr>
  </w:style>
  <w:style w:type="paragraph" w:styleId="Zkladntext">
    <w:name w:val="Body Text"/>
    <w:basedOn w:val="Normln"/>
    <w:link w:val="ZkladntextChar"/>
    <w:uiPriority w:val="99"/>
    <w:rsid w:val="00C70C70"/>
  </w:style>
  <w:style w:type="character" w:customStyle="1" w:styleId="ZkladntextChar">
    <w:name w:val="Základní text Char"/>
    <w:basedOn w:val="Standardnpsmoodstavce"/>
    <w:link w:val="Zkladntext"/>
    <w:uiPriority w:val="99"/>
    <w:semiHidden/>
    <w:rsid w:val="00600BE6"/>
    <w:rPr>
      <w:sz w:val="24"/>
      <w:szCs w:val="24"/>
    </w:rPr>
  </w:style>
  <w:style w:type="paragraph" w:styleId="Textbubliny">
    <w:name w:val="Balloon Text"/>
    <w:basedOn w:val="Normln"/>
    <w:link w:val="TextbublinyChar"/>
    <w:uiPriority w:val="99"/>
    <w:semiHidden/>
    <w:rsid w:val="00A47594"/>
    <w:rPr>
      <w:rFonts w:ascii="Tahoma" w:hAnsi="Tahoma" w:cs="Tahoma"/>
      <w:sz w:val="16"/>
      <w:szCs w:val="16"/>
    </w:rPr>
  </w:style>
  <w:style w:type="character" w:customStyle="1" w:styleId="TextbublinyChar">
    <w:name w:val="Text bubliny Char"/>
    <w:basedOn w:val="Standardnpsmoodstavce"/>
    <w:link w:val="Textbubliny"/>
    <w:uiPriority w:val="99"/>
    <w:semiHidden/>
    <w:rsid w:val="00600BE6"/>
    <w:rPr>
      <w:sz w:val="2"/>
      <w:szCs w:val="2"/>
    </w:rPr>
  </w:style>
  <w:style w:type="character" w:customStyle="1" w:styleId="TextChar1">
    <w:name w:val="Text Char1"/>
    <w:link w:val="Text"/>
    <w:uiPriority w:val="99"/>
    <w:rsid w:val="00061A7D"/>
    <w:rPr>
      <w:sz w:val="24"/>
      <w:szCs w:val="24"/>
    </w:rPr>
  </w:style>
  <w:style w:type="paragraph" w:customStyle="1" w:styleId="text0">
    <w:name w:val="text"/>
    <w:basedOn w:val="Normln"/>
    <w:uiPriority w:val="99"/>
    <w:rsid w:val="005C734E"/>
  </w:style>
  <w:style w:type="paragraph" w:customStyle="1" w:styleId="Znaka">
    <w:name w:val="Značka"/>
    <w:uiPriority w:val="99"/>
    <w:rsid w:val="00E8745D"/>
    <w:pPr>
      <w:numPr>
        <w:numId w:val="7"/>
      </w:numPr>
      <w:autoSpaceDE w:val="0"/>
      <w:autoSpaceDN w:val="0"/>
      <w:adjustRightInd w:val="0"/>
      <w:spacing w:before="120"/>
      <w:jc w:val="both"/>
    </w:pPr>
    <w:rPr>
      <w:color w:val="000000"/>
      <w:sz w:val="24"/>
      <w:szCs w:val="24"/>
    </w:rPr>
  </w:style>
  <w:style w:type="paragraph" w:styleId="Odstavecseseznamem">
    <w:name w:val="List Paragraph"/>
    <w:basedOn w:val="Normln"/>
    <w:uiPriority w:val="34"/>
    <w:qFormat/>
    <w:rsid w:val="00227560"/>
    <w:pPr>
      <w:ind w:left="720"/>
      <w:contextualSpacing/>
    </w:pPr>
  </w:style>
  <w:style w:type="character" w:styleId="Hypertextovodkaz">
    <w:name w:val="Hyperlink"/>
    <w:basedOn w:val="Standardnpsmoodstavce"/>
    <w:uiPriority w:val="99"/>
    <w:rsid w:val="00206D37"/>
    <w:rPr>
      <w:color w:val="0000FF"/>
      <w:u w:val="single"/>
    </w:rPr>
  </w:style>
  <w:style w:type="paragraph" w:styleId="Zkladntextodsazen3">
    <w:name w:val="Body Text Indent 3"/>
    <w:basedOn w:val="Normln"/>
    <w:link w:val="Zkladntextodsazen3Char"/>
    <w:uiPriority w:val="99"/>
    <w:semiHidden/>
    <w:rsid w:val="00E942DE"/>
    <w:pPr>
      <w:ind w:left="283"/>
    </w:pPr>
    <w:rPr>
      <w:sz w:val="16"/>
      <w:szCs w:val="16"/>
    </w:rPr>
  </w:style>
  <w:style w:type="character" w:customStyle="1" w:styleId="Zkladntextodsazen3Char">
    <w:name w:val="Základní text odsazený 3 Char"/>
    <w:basedOn w:val="Standardnpsmoodstavce"/>
    <w:link w:val="Zkladntextodsazen3"/>
    <w:uiPriority w:val="99"/>
    <w:semiHidden/>
    <w:rsid w:val="00E942DE"/>
    <w:rPr>
      <w:sz w:val="16"/>
      <w:szCs w:val="16"/>
    </w:rPr>
  </w:style>
  <w:style w:type="character" w:styleId="Siln">
    <w:name w:val="Strong"/>
    <w:basedOn w:val="Standardnpsmoodstavce"/>
    <w:uiPriority w:val="99"/>
    <w:qFormat/>
    <w:rsid w:val="00A275B0"/>
    <w:rPr>
      <w:b/>
      <w:bCs/>
    </w:rPr>
  </w:style>
  <w:style w:type="paragraph" w:styleId="Titulek">
    <w:name w:val="caption"/>
    <w:basedOn w:val="Normln"/>
    <w:next w:val="Normln"/>
    <w:uiPriority w:val="99"/>
    <w:qFormat/>
    <w:rsid w:val="00C0759D"/>
    <w:pPr>
      <w:spacing w:after="200"/>
    </w:pPr>
    <w:rPr>
      <w:b/>
      <w:bCs/>
      <w:color w:val="4F81BD"/>
      <w:sz w:val="18"/>
      <w:szCs w:val="18"/>
    </w:rPr>
  </w:style>
  <w:style w:type="character" w:customStyle="1" w:styleId="TPOOdstavecChar">
    <w:name w:val="TPO Odstavec Char"/>
    <w:basedOn w:val="Standardnpsmoodstavce"/>
    <w:link w:val="TPOOdstavec"/>
    <w:uiPriority w:val="99"/>
    <w:rsid w:val="00F157C0"/>
    <w:rPr>
      <w:sz w:val="24"/>
      <w:szCs w:val="24"/>
    </w:rPr>
  </w:style>
  <w:style w:type="paragraph" w:customStyle="1" w:styleId="TPOOdstavec">
    <w:name w:val="TPO Odstavec"/>
    <w:basedOn w:val="Normln"/>
    <w:link w:val="TPOOdstavecChar"/>
    <w:uiPriority w:val="99"/>
    <w:rsid w:val="00F157C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right" w:pos="9639"/>
      </w:tabs>
    </w:pPr>
  </w:style>
  <w:style w:type="character" w:customStyle="1" w:styleId="TextChar">
    <w:name w:val="Text Char"/>
    <w:basedOn w:val="Standardnpsmoodstavce"/>
    <w:uiPriority w:val="99"/>
    <w:rsid w:val="00B12A3D"/>
    <w:rPr>
      <w:sz w:val="24"/>
      <w:szCs w:val="24"/>
      <w:lang w:val="cs-CZ" w:eastAsia="cs-CZ"/>
    </w:rPr>
  </w:style>
  <w:style w:type="character" w:styleId="Zstupntext">
    <w:name w:val="Placeholder Text"/>
    <w:basedOn w:val="Standardnpsmoodstavce"/>
    <w:uiPriority w:val="99"/>
    <w:semiHidden/>
    <w:rsid w:val="00F3343D"/>
    <w:rPr>
      <w:color w:val="808080"/>
    </w:rPr>
  </w:style>
  <w:style w:type="paragraph" w:styleId="Normlnweb">
    <w:name w:val="Normal (Web)"/>
    <w:basedOn w:val="Normln"/>
    <w:uiPriority w:val="99"/>
    <w:rsid w:val="001114B3"/>
    <w:pPr>
      <w:spacing w:before="100" w:beforeAutospacing="1" w:after="100" w:afterAutospacing="1"/>
      <w:jc w:val="left"/>
    </w:pPr>
  </w:style>
  <w:style w:type="paragraph" w:styleId="Pedmtkomente">
    <w:name w:val="annotation subject"/>
    <w:basedOn w:val="Textkomente"/>
    <w:next w:val="Textkomente"/>
    <w:link w:val="PedmtkomenteChar"/>
    <w:uiPriority w:val="99"/>
    <w:semiHidden/>
    <w:rsid w:val="00D657E8"/>
    <w:rPr>
      <w:b/>
      <w:bCs/>
    </w:rPr>
  </w:style>
  <w:style w:type="character" w:customStyle="1" w:styleId="PedmtkomenteChar">
    <w:name w:val="Předmět komentáře Char"/>
    <w:basedOn w:val="TextkomenteChar"/>
    <w:link w:val="Pedmtkomente"/>
    <w:uiPriority w:val="99"/>
    <w:semiHidden/>
    <w:rsid w:val="00D657E8"/>
    <w:rPr>
      <w:b/>
      <w:bCs/>
    </w:rPr>
  </w:style>
  <w:style w:type="character" w:styleId="slostrnky">
    <w:name w:val="page number"/>
    <w:basedOn w:val="Standardnpsmoodstavce"/>
    <w:uiPriority w:val="99"/>
    <w:rsid w:val="008B157B"/>
  </w:style>
  <w:style w:type="character" w:customStyle="1" w:styleId="apple-converted-space">
    <w:name w:val="apple-converted-space"/>
    <w:basedOn w:val="Standardnpsmoodstavce"/>
    <w:rsid w:val="00E121DF"/>
  </w:style>
  <w:style w:type="character" w:styleId="Zdraznn">
    <w:name w:val="Emphasis"/>
    <w:basedOn w:val="Standardnpsmoodstavce"/>
    <w:uiPriority w:val="20"/>
    <w:qFormat/>
    <w:rsid w:val="00E121DF"/>
    <w:rPr>
      <w:i/>
      <w:iCs/>
    </w:rPr>
  </w:style>
  <w:style w:type="character" w:customStyle="1" w:styleId="nezalamovat">
    <w:name w:val="nezalamovat"/>
    <w:basedOn w:val="Standardnpsmoodstavce"/>
    <w:uiPriority w:val="99"/>
    <w:rsid w:val="00E121DF"/>
  </w:style>
  <w:style w:type="character" w:customStyle="1" w:styleId="nezalamovatgen">
    <w:name w:val="nezalamovatgen"/>
    <w:basedOn w:val="Standardnpsmoodstavce"/>
    <w:uiPriority w:val="99"/>
    <w:rsid w:val="00E121DF"/>
  </w:style>
  <w:style w:type="paragraph" w:customStyle="1" w:styleId="zakltext">
    <w:name w:val="zakltext"/>
    <w:basedOn w:val="Normln"/>
    <w:uiPriority w:val="99"/>
    <w:rsid w:val="003C4C03"/>
    <w:rPr>
      <w:rFonts w:cs="Arial"/>
      <w:sz w:val="22"/>
      <w:szCs w:val="22"/>
    </w:rPr>
  </w:style>
  <w:style w:type="paragraph" w:customStyle="1" w:styleId="Normal1">
    <w:name w:val="Normal1"/>
    <w:uiPriority w:val="99"/>
    <w:rsid w:val="00222EBB"/>
    <w:pPr>
      <w:tabs>
        <w:tab w:val="left" w:pos="680"/>
      </w:tabs>
      <w:suppressAutoHyphens/>
      <w:spacing w:before="240" w:after="120"/>
      <w:jc w:val="both"/>
    </w:pPr>
    <w:rPr>
      <w:kern w:val="16"/>
      <w:sz w:val="24"/>
      <w:szCs w:val="24"/>
    </w:rPr>
  </w:style>
  <w:style w:type="paragraph" w:customStyle="1" w:styleId="Normal2">
    <w:name w:val="Normal2"/>
    <w:basedOn w:val="Normal1"/>
    <w:uiPriority w:val="99"/>
    <w:rsid w:val="00222EBB"/>
    <w:pPr>
      <w:spacing w:before="0"/>
      <w:ind w:firstLine="680"/>
    </w:pPr>
  </w:style>
  <w:style w:type="paragraph" w:customStyle="1" w:styleId="Seznam31">
    <w:name w:val="Seznam31"/>
    <w:basedOn w:val="Normln"/>
    <w:uiPriority w:val="99"/>
    <w:rsid w:val="00FD6104"/>
    <w:pPr>
      <w:tabs>
        <w:tab w:val="left" w:pos="680"/>
      </w:tabs>
      <w:suppressAutoHyphens/>
      <w:spacing w:after="60"/>
      <w:ind w:left="2041"/>
    </w:pPr>
    <w:rPr>
      <w:kern w:val="16"/>
    </w:rPr>
  </w:style>
  <w:style w:type="paragraph" w:customStyle="1" w:styleId="UText">
    <w:name w:val="UText"/>
    <w:basedOn w:val="Normln"/>
    <w:uiPriority w:val="99"/>
    <w:rsid w:val="00E558B5"/>
  </w:style>
  <w:style w:type="paragraph" w:styleId="Prosttext">
    <w:name w:val="Plain Text"/>
    <w:basedOn w:val="Normln"/>
    <w:link w:val="ProsttextChar"/>
    <w:uiPriority w:val="99"/>
    <w:rsid w:val="00E558B5"/>
    <w:pPr>
      <w:jc w:val="left"/>
    </w:pPr>
    <w:rPr>
      <w:rFonts w:ascii="Courier New" w:hAnsi="Courier New" w:cs="Courier New"/>
      <w:szCs w:val="20"/>
    </w:rPr>
  </w:style>
  <w:style w:type="character" w:customStyle="1" w:styleId="ProsttextChar">
    <w:name w:val="Prostý text Char"/>
    <w:basedOn w:val="Standardnpsmoodstavce"/>
    <w:link w:val="Prosttext"/>
    <w:uiPriority w:val="99"/>
    <w:rsid w:val="00DF07CC"/>
    <w:rPr>
      <w:rFonts w:ascii="Courier New" w:hAnsi="Courier New" w:cs="Courier New"/>
      <w:sz w:val="20"/>
      <w:szCs w:val="20"/>
    </w:rPr>
  </w:style>
  <w:style w:type="paragraph" w:customStyle="1" w:styleId="Default">
    <w:name w:val="Default"/>
    <w:rsid w:val="00B57EAF"/>
    <w:pPr>
      <w:autoSpaceDE w:val="0"/>
      <w:autoSpaceDN w:val="0"/>
      <w:adjustRightInd w:val="0"/>
    </w:pPr>
    <w:rPr>
      <w:color w:val="000000"/>
      <w:sz w:val="24"/>
      <w:szCs w:val="24"/>
    </w:rPr>
  </w:style>
  <w:style w:type="paragraph" w:customStyle="1" w:styleId="Bntext">
    <w:name w:val="Běžný text"/>
    <w:basedOn w:val="Normln"/>
    <w:rsid w:val="000D322F"/>
    <w:pPr>
      <w:spacing w:before="100" w:beforeAutospacing="1" w:after="100" w:afterAutospacing="1"/>
      <w:ind w:firstLine="709"/>
    </w:pPr>
    <w:rPr>
      <w:szCs w:val="20"/>
    </w:rPr>
  </w:style>
  <w:style w:type="character" w:styleId="Nevyeenzmnka">
    <w:name w:val="Unresolved Mention"/>
    <w:basedOn w:val="Standardnpsmoodstavce"/>
    <w:uiPriority w:val="99"/>
    <w:semiHidden/>
    <w:unhideWhenUsed/>
    <w:rsid w:val="005349E7"/>
    <w:rPr>
      <w:color w:val="808080"/>
      <w:shd w:val="clear" w:color="auto" w:fill="E6E6E6"/>
    </w:rPr>
  </w:style>
  <w:style w:type="paragraph" w:styleId="Zkladntext2">
    <w:name w:val="Body Text 2"/>
    <w:basedOn w:val="Normln"/>
    <w:link w:val="Zkladntext2Char"/>
    <w:uiPriority w:val="99"/>
    <w:semiHidden/>
    <w:unhideWhenUsed/>
    <w:rsid w:val="00156BE5"/>
    <w:pPr>
      <w:spacing w:line="480" w:lineRule="auto"/>
    </w:pPr>
  </w:style>
  <w:style w:type="character" w:customStyle="1" w:styleId="Zkladntext2Char">
    <w:name w:val="Základní text 2 Char"/>
    <w:basedOn w:val="Standardnpsmoodstavce"/>
    <w:link w:val="Zkladntext2"/>
    <w:uiPriority w:val="99"/>
    <w:semiHidden/>
    <w:rsid w:val="00156BE5"/>
    <w:rPr>
      <w:rFonts w:ascii="Arial" w:hAnsi="Arial"/>
      <w:sz w:val="20"/>
      <w:szCs w:val="24"/>
    </w:rPr>
  </w:style>
  <w:style w:type="table" w:styleId="Mkatabulky">
    <w:name w:val="Table Grid"/>
    <w:basedOn w:val="Normlntabulka"/>
    <w:rsid w:val="00115B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575BA4"/>
    <w:rPr>
      <w:rFonts w:asciiTheme="minorHAnsi" w:eastAsiaTheme="minorEastAsia" w:hAnsiTheme="minorHAnsi" w:cstheme="minorBidi"/>
    </w:rPr>
    <w:tblPr>
      <w:tblCellMar>
        <w:top w:w="0" w:type="dxa"/>
        <w:left w:w="0" w:type="dxa"/>
        <w:bottom w:w="0" w:type="dxa"/>
        <w:right w:w="0" w:type="dxa"/>
      </w:tblCellMar>
    </w:tblPr>
  </w:style>
  <w:style w:type="paragraph" w:styleId="Podnadpis">
    <w:name w:val="Subtitle"/>
    <w:basedOn w:val="Normln"/>
    <w:next w:val="Normln"/>
    <w:link w:val="PodnadpisChar"/>
    <w:uiPriority w:val="11"/>
    <w:qFormat/>
    <w:rsid w:val="00EF2CE7"/>
    <w:pPr>
      <w:numPr>
        <w:ilvl w:val="1"/>
      </w:numPr>
      <w:spacing w:after="120"/>
    </w:pPr>
    <w:rPr>
      <w:rFonts w:eastAsiaTheme="minorEastAsia"/>
      <w:b/>
      <w:spacing w:val="15"/>
      <w:u w:val="single"/>
    </w:rPr>
  </w:style>
  <w:style w:type="character" w:customStyle="1" w:styleId="PodnadpisChar">
    <w:name w:val="Podnadpis Char"/>
    <w:basedOn w:val="Standardnpsmoodstavce"/>
    <w:link w:val="Podnadpis"/>
    <w:uiPriority w:val="11"/>
    <w:rsid w:val="00EF2CE7"/>
    <w:rPr>
      <w:rFonts w:eastAsiaTheme="minorEastAsia"/>
      <w:b/>
      <w:spacing w:val="15"/>
      <w:sz w:val="24"/>
      <w:szCs w:val="24"/>
      <w:u w:val="single"/>
    </w:rPr>
  </w:style>
  <w:style w:type="character" w:customStyle="1" w:styleId="NadpistabulkyChar">
    <w:name w:val="Nadpis tabulky Char"/>
    <w:link w:val="Nadpistabulky"/>
    <w:uiPriority w:val="99"/>
    <w:rsid w:val="00DC72AD"/>
    <w:rPr>
      <w:sz w:val="24"/>
      <w:szCs w:val="24"/>
    </w:rPr>
  </w:style>
  <w:style w:type="paragraph" w:customStyle="1" w:styleId="Aqpodrka1">
    <w:name w:val="Aqp_odrážka1"/>
    <w:basedOn w:val="Normln"/>
    <w:uiPriority w:val="99"/>
    <w:rsid w:val="00202AC2"/>
    <w:pPr>
      <w:numPr>
        <w:numId w:val="11"/>
      </w:numPr>
      <w:spacing w:before="0"/>
      <w:jc w:val="left"/>
    </w:pPr>
    <w:rPr>
      <w:rFonts w:ascii="Arial" w:hAnsi="Arial" w:cs="Arial"/>
      <w:sz w:val="20"/>
      <w:szCs w:val="20"/>
    </w:rPr>
  </w:style>
  <w:style w:type="character" w:styleId="Zdraznnjemn">
    <w:name w:val="Subtle Emphasis"/>
    <w:basedOn w:val="Standardnpsmoodstavce"/>
    <w:uiPriority w:val="19"/>
    <w:qFormat/>
    <w:rsid w:val="00202AC2"/>
    <w:rPr>
      <w:i/>
      <w:iCs/>
      <w:color w:val="404040" w:themeColor="text1" w:themeTint="BF"/>
    </w:rPr>
  </w:style>
  <w:style w:type="paragraph" w:customStyle="1" w:styleId="Podtrennadpis">
    <w:name w:val="Podtržený nadpis"/>
    <w:basedOn w:val="Normln"/>
    <w:link w:val="PodtrennadpisChar"/>
    <w:qFormat/>
    <w:rsid w:val="001B0A32"/>
    <w:pPr>
      <w:spacing w:before="180" w:after="120"/>
    </w:pPr>
    <w:rPr>
      <w:bCs/>
      <w:u w:val="single"/>
    </w:rPr>
  </w:style>
  <w:style w:type="character" w:customStyle="1" w:styleId="PodtrennadpisChar">
    <w:name w:val="Podtržený nadpis Char"/>
    <w:basedOn w:val="Standardnpsmoodstavce"/>
    <w:link w:val="Podtrennadpis"/>
    <w:rsid w:val="001B0A32"/>
    <w:rPr>
      <w:bCs/>
      <w:sz w:val="24"/>
      <w:szCs w:val="24"/>
      <w:u w:val="single"/>
    </w:rPr>
  </w:style>
  <w:style w:type="paragraph" w:customStyle="1" w:styleId="l2">
    <w:name w:val="l2"/>
    <w:basedOn w:val="Normln"/>
    <w:rsid w:val="00F83DA4"/>
    <w:pPr>
      <w:spacing w:before="100" w:beforeAutospacing="1" w:after="100" w:afterAutospacing="1"/>
      <w:jc w:val="left"/>
    </w:pPr>
  </w:style>
  <w:style w:type="paragraph" w:customStyle="1" w:styleId="l3">
    <w:name w:val="l3"/>
    <w:basedOn w:val="Normln"/>
    <w:rsid w:val="00F83DA4"/>
    <w:pPr>
      <w:spacing w:before="100" w:beforeAutospacing="1" w:after="100" w:afterAutospacing="1"/>
      <w:jc w:val="left"/>
    </w:pPr>
  </w:style>
  <w:style w:type="character" w:styleId="PromnnHTML">
    <w:name w:val="HTML Variable"/>
    <w:basedOn w:val="Standardnpsmoodstavce"/>
    <w:uiPriority w:val="99"/>
    <w:semiHidden/>
    <w:unhideWhenUsed/>
    <w:rsid w:val="00F83DA4"/>
    <w:rPr>
      <w:i/>
      <w:iCs/>
    </w:rPr>
  </w:style>
  <w:style w:type="paragraph" w:customStyle="1" w:styleId="Styl1O">
    <w:name w:val="Styl1 O"/>
    <w:basedOn w:val="Odstavecseseznamem"/>
    <w:next w:val="Bntext"/>
    <w:link w:val="Styl1OChar"/>
    <w:qFormat/>
    <w:rsid w:val="00734A44"/>
    <w:pPr>
      <w:numPr>
        <w:numId w:val="13"/>
      </w:numPr>
      <w:spacing w:after="120"/>
    </w:pPr>
  </w:style>
  <w:style w:type="character" w:customStyle="1" w:styleId="Styl1OChar">
    <w:name w:val="Styl1 O Char"/>
    <w:basedOn w:val="Standardnpsmoodstavce"/>
    <w:link w:val="Styl1O"/>
    <w:rsid w:val="00734A44"/>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534316">
      <w:bodyDiv w:val="1"/>
      <w:marLeft w:val="0"/>
      <w:marRight w:val="0"/>
      <w:marTop w:val="0"/>
      <w:marBottom w:val="0"/>
      <w:divBdr>
        <w:top w:val="none" w:sz="0" w:space="0" w:color="auto"/>
        <w:left w:val="none" w:sz="0" w:space="0" w:color="auto"/>
        <w:bottom w:val="none" w:sz="0" w:space="0" w:color="auto"/>
        <w:right w:val="none" w:sz="0" w:space="0" w:color="auto"/>
      </w:divBdr>
    </w:div>
    <w:div w:id="85468946">
      <w:bodyDiv w:val="1"/>
      <w:marLeft w:val="0"/>
      <w:marRight w:val="0"/>
      <w:marTop w:val="0"/>
      <w:marBottom w:val="0"/>
      <w:divBdr>
        <w:top w:val="none" w:sz="0" w:space="0" w:color="auto"/>
        <w:left w:val="none" w:sz="0" w:space="0" w:color="auto"/>
        <w:bottom w:val="none" w:sz="0" w:space="0" w:color="auto"/>
        <w:right w:val="none" w:sz="0" w:space="0" w:color="auto"/>
      </w:divBdr>
    </w:div>
    <w:div w:id="128481709">
      <w:bodyDiv w:val="1"/>
      <w:marLeft w:val="0"/>
      <w:marRight w:val="0"/>
      <w:marTop w:val="0"/>
      <w:marBottom w:val="0"/>
      <w:divBdr>
        <w:top w:val="none" w:sz="0" w:space="0" w:color="auto"/>
        <w:left w:val="none" w:sz="0" w:space="0" w:color="auto"/>
        <w:bottom w:val="none" w:sz="0" w:space="0" w:color="auto"/>
        <w:right w:val="none" w:sz="0" w:space="0" w:color="auto"/>
      </w:divBdr>
    </w:div>
    <w:div w:id="130752003">
      <w:bodyDiv w:val="1"/>
      <w:marLeft w:val="0"/>
      <w:marRight w:val="0"/>
      <w:marTop w:val="0"/>
      <w:marBottom w:val="0"/>
      <w:divBdr>
        <w:top w:val="none" w:sz="0" w:space="0" w:color="auto"/>
        <w:left w:val="none" w:sz="0" w:space="0" w:color="auto"/>
        <w:bottom w:val="none" w:sz="0" w:space="0" w:color="auto"/>
        <w:right w:val="none" w:sz="0" w:space="0" w:color="auto"/>
      </w:divBdr>
    </w:div>
    <w:div w:id="139662160">
      <w:bodyDiv w:val="1"/>
      <w:marLeft w:val="0"/>
      <w:marRight w:val="0"/>
      <w:marTop w:val="0"/>
      <w:marBottom w:val="0"/>
      <w:divBdr>
        <w:top w:val="none" w:sz="0" w:space="0" w:color="auto"/>
        <w:left w:val="none" w:sz="0" w:space="0" w:color="auto"/>
        <w:bottom w:val="none" w:sz="0" w:space="0" w:color="auto"/>
        <w:right w:val="none" w:sz="0" w:space="0" w:color="auto"/>
      </w:divBdr>
    </w:div>
    <w:div w:id="143356257">
      <w:bodyDiv w:val="1"/>
      <w:marLeft w:val="0"/>
      <w:marRight w:val="0"/>
      <w:marTop w:val="0"/>
      <w:marBottom w:val="0"/>
      <w:divBdr>
        <w:top w:val="none" w:sz="0" w:space="0" w:color="auto"/>
        <w:left w:val="none" w:sz="0" w:space="0" w:color="auto"/>
        <w:bottom w:val="none" w:sz="0" w:space="0" w:color="auto"/>
        <w:right w:val="none" w:sz="0" w:space="0" w:color="auto"/>
      </w:divBdr>
    </w:div>
    <w:div w:id="179008576">
      <w:bodyDiv w:val="1"/>
      <w:marLeft w:val="0"/>
      <w:marRight w:val="0"/>
      <w:marTop w:val="0"/>
      <w:marBottom w:val="0"/>
      <w:divBdr>
        <w:top w:val="none" w:sz="0" w:space="0" w:color="auto"/>
        <w:left w:val="none" w:sz="0" w:space="0" w:color="auto"/>
        <w:bottom w:val="none" w:sz="0" w:space="0" w:color="auto"/>
        <w:right w:val="none" w:sz="0" w:space="0" w:color="auto"/>
      </w:divBdr>
    </w:div>
    <w:div w:id="277758923">
      <w:bodyDiv w:val="1"/>
      <w:marLeft w:val="0"/>
      <w:marRight w:val="0"/>
      <w:marTop w:val="0"/>
      <w:marBottom w:val="0"/>
      <w:divBdr>
        <w:top w:val="none" w:sz="0" w:space="0" w:color="auto"/>
        <w:left w:val="none" w:sz="0" w:space="0" w:color="auto"/>
        <w:bottom w:val="none" w:sz="0" w:space="0" w:color="auto"/>
        <w:right w:val="none" w:sz="0" w:space="0" w:color="auto"/>
      </w:divBdr>
    </w:div>
    <w:div w:id="395856680">
      <w:bodyDiv w:val="1"/>
      <w:marLeft w:val="0"/>
      <w:marRight w:val="0"/>
      <w:marTop w:val="0"/>
      <w:marBottom w:val="0"/>
      <w:divBdr>
        <w:top w:val="none" w:sz="0" w:space="0" w:color="auto"/>
        <w:left w:val="none" w:sz="0" w:space="0" w:color="auto"/>
        <w:bottom w:val="none" w:sz="0" w:space="0" w:color="auto"/>
        <w:right w:val="none" w:sz="0" w:space="0" w:color="auto"/>
      </w:divBdr>
    </w:div>
    <w:div w:id="504444717">
      <w:bodyDiv w:val="1"/>
      <w:marLeft w:val="0"/>
      <w:marRight w:val="0"/>
      <w:marTop w:val="0"/>
      <w:marBottom w:val="0"/>
      <w:divBdr>
        <w:top w:val="none" w:sz="0" w:space="0" w:color="auto"/>
        <w:left w:val="none" w:sz="0" w:space="0" w:color="auto"/>
        <w:bottom w:val="none" w:sz="0" w:space="0" w:color="auto"/>
        <w:right w:val="none" w:sz="0" w:space="0" w:color="auto"/>
      </w:divBdr>
    </w:div>
    <w:div w:id="557518284">
      <w:bodyDiv w:val="1"/>
      <w:marLeft w:val="0"/>
      <w:marRight w:val="0"/>
      <w:marTop w:val="0"/>
      <w:marBottom w:val="0"/>
      <w:divBdr>
        <w:top w:val="none" w:sz="0" w:space="0" w:color="auto"/>
        <w:left w:val="none" w:sz="0" w:space="0" w:color="auto"/>
        <w:bottom w:val="none" w:sz="0" w:space="0" w:color="auto"/>
        <w:right w:val="none" w:sz="0" w:space="0" w:color="auto"/>
      </w:divBdr>
    </w:div>
    <w:div w:id="569388588">
      <w:bodyDiv w:val="1"/>
      <w:marLeft w:val="0"/>
      <w:marRight w:val="0"/>
      <w:marTop w:val="0"/>
      <w:marBottom w:val="0"/>
      <w:divBdr>
        <w:top w:val="none" w:sz="0" w:space="0" w:color="auto"/>
        <w:left w:val="none" w:sz="0" w:space="0" w:color="auto"/>
        <w:bottom w:val="none" w:sz="0" w:space="0" w:color="auto"/>
        <w:right w:val="none" w:sz="0" w:space="0" w:color="auto"/>
      </w:divBdr>
    </w:div>
    <w:div w:id="581068171">
      <w:bodyDiv w:val="1"/>
      <w:marLeft w:val="0"/>
      <w:marRight w:val="0"/>
      <w:marTop w:val="0"/>
      <w:marBottom w:val="0"/>
      <w:divBdr>
        <w:top w:val="none" w:sz="0" w:space="0" w:color="auto"/>
        <w:left w:val="none" w:sz="0" w:space="0" w:color="auto"/>
        <w:bottom w:val="none" w:sz="0" w:space="0" w:color="auto"/>
        <w:right w:val="none" w:sz="0" w:space="0" w:color="auto"/>
      </w:divBdr>
    </w:div>
    <w:div w:id="621308780">
      <w:bodyDiv w:val="1"/>
      <w:marLeft w:val="0"/>
      <w:marRight w:val="0"/>
      <w:marTop w:val="0"/>
      <w:marBottom w:val="0"/>
      <w:divBdr>
        <w:top w:val="none" w:sz="0" w:space="0" w:color="auto"/>
        <w:left w:val="none" w:sz="0" w:space="0" w:color="auto"/>
        <w:bottom w:val="none" w:sz="0" w:space="0" w:color="auto"/>
        <w:right w:val="none" w:sz="0" w:space="0" w:color="auto"/>
      </w:divBdr>
    </w:div>
    <w:div w:id="670063061">
      <w:bodyDiv w:val="1"/>
      <w:marLeft w:val="0"/>
      <w:marRight w:val="0"/>
      <w:marTop w:val="0"/>
      <w:marBottom w:val="0"/>
      <w:divBdr>
        <w:top w:val="none" w:sz="0" w:space="0" w:color="auto"/>
        <w:left w:val="none" w:sz="0" w:space="0" w:color="auto"/>
        <w:bottom w:val="none" w:sz="0" w:space="0" w:color="auto"/>
        <w:right w:val="none" w:sz="0" w:space="0" w:color="auto"/>
      </w:divBdr>
    </w:div>
    <w:div w:id="709191146">
      <w:bodyDiv w:val="1"/>
      <w:marLeft w:val="0"/>
      <w:marRight w:val="0"/>
      <w:marTop w:val="0"/>
      <w:marBottom w:val="0"/>
      <w:divBdr>
        <w:top w:val="none" w:sz="0" w:space="0" w:color="auto"/>
        <w:left w:val="none" w:sz="0" w:space="0" w:color="auto"/>
        <w:bottom w:val="none" w:sz="0" w:space="0" w:color="auto"/>
        <w:right w:val="none" w:sz="0" w:space="0" w:color="auto"/>
      </w:divBdr>
    </w:div>
    <w:div w:id="726032816">
      <w:bodyDiv w:val="1"/>
      <w:marLeft w:val="0"/>
      <w:marRight w:val="0"/>
      <w:marTop w:val="0"/>
      <w:marBottom w:val="0"/>
      <w:divBdr>
        <w:top w:val="none" w:sz="0" w:space="0" w:color="auto"/>
        <w:left w:val="none" w:sz="0" w:space="0" w:color="auto"/>
        <w:bottom w:val="none" w:sz="0" w:space="0" w:color="auto"/>
        <w:right w:val="none" w:sz="0" w:space="0" w:color="auto"/>
      </w:divBdr>
    </w:div>
    <w:div w:id="732047961">
      <w:bodyDiv w:val="1"/>
      <w:marLeft w:val="0"/>
      <w:marRight w:val="0"/>
      <w:marTop w:val="0"/>
      <w:marBottom w:val="0"/>
      <w:divBdr>
        <w:top w:val="none" w:sz="0" w:space="0" w:color="auto"/>
        <w:left w:val="none" w:sz="0" w:space="0" w:color="auto"/>
        <w:bottom w:val="none" w:sz="0" w:space="0" w:color="auto"/>
        <w:right w:val="none" w:sz="0" w:space="0" w:color="auto"/>
      </w:divBdr>
    </w:div>
    <w:div w:id="814879947">
      <w:bodyDiv w:val="1"/>
      <w:marLeft w:val="0"/>
      <w:marRight w:val="0"/>
      <w:marTop w:val="0"/>
      <w:marBottom w:val="0"/>
      <w:divBdr>
        <w:top w:val="none" w:sz="0" w:space="0" w:color="auto"/>
        <w:left w:val="none" w:sz="0" w:space="0" w:color="auto"/>
        <w:bottom w:val="none" w:sz="0" w:space="0" w:color="auto"/>
        <w:right w:val="none" w:sz="0" w:space="0" w:color="auto"/>
      </w:divBdr>
    </w:div>
    <w:div w:id="839076995">
      <w:bodyDiv w:val="1"/>
      <w:marLeft w:val="0"/>
      <w:marRight w:val="0"/>
      <w:marTop w:val="0"/>
      <w:marBottom w:val="0"/>
      <w:divBdr>
        <w:top w:val="none" w:sz="0" w:space="0" w:color="auto"/>
        <w:left w:val="none" w:sz="0" w:space="0" w:color="auto"/>
        <w:bottom w:val="none" w:sz="0" w:space="0" w:color="auto"/>
        <w:right w:val="none" w:sz="0" w:space="0" w:color="auto"/>
      </w:divBdr>
    </w:div>
    <w:div w:id="1079130587">
      <w:bodyDiv w:val="1"/>
      <w:marLeft w:val="0"/>
      <w:marRight w:val="0"/>
      <w:marTop w:val="0"/>
      <w:marBottom w:val="0"/>
      <w:divBdr>
        <w:top w:val="none" w:sz="0" w:space="0" w:color="auto"/>
        <w:left w:val="none" w:sz="0" w:space="0" w:color="auto"/>
        <w:bottom w:val="none" w:sz="0" w:space="0" w:color="auto"/>
        <w:right w:val="none" w:sz="0" w:space="0" w:color="auto"/>
      </w:divBdr>
    </w:div>
    <w:div w:id="1107970084">
      <w:bodyDiv w:val="1"/>
      <w:marLeft w:val="0"/>
      <w:marRight w:val="0"/>
      <w:marTop w:val="0"/>
      <w:marBottom w:val="0"/>
      <w:divBdr>
        <w:top w:val="none" w:sz="0" w:space="0" w:color="auto"/>
        <w:left w:val="none" w:sz="0" w:space="0" w:color="auto"/>
        <w:bottom w:val="none" w:sz="0" w:space="0" w:color="auto"/>
        <w:right w:val="none" w:sz="0" w:space="0" w:color="auto"/>
      </w:divBdr>
    </w:div>
    <w:div w:id="1127820714">
      <w:bodyDiv w:val="1"/>
      <w:marLeft w:val="0"/>
      <w:marRight w:val="0"/>
      <w:marTop w:val="0"/>
      <w:marBottom w:val="0"/>
      <w:divBdr>
        <w:top w:val="none" w:sz="0" w:space="0" w:color="auto"/>
        <w:left w:val="none" w:sz="0" w:space="0" w:color="auto"/>
        <w:bottom w:val="none" w:sz="0" w:space="0" w:color="auto"/>
        <w:right w:val="none" w:sz="0" w:space="0" w:color="auto"/>
      </w:divBdr>
    </w:div>
    <w:div w:id="1131245562">
      <w:bodyDiv w:val="1"/>
      <w:marLeft w:val="0"/>
      <w:marRight w:val="0"/>
      <w:marTop w:val="0"/>
      <w:marBottom w:val="0"/>
      <w:divBdr>
        <w:top w:val="none" w:sz="0" w:space="0" w:color="auto"/>
        <w:left w:val="none" w:sz="0" w:space="0" w:color="auto"/>
        <w:bottom w:val="none" w:sz="0" w:space="0" w:color="auto"/>
        <w:right w:val="none" w:sz="0" w:space="0" w:color="auto"/>
      </w:divBdr>
    </w:div>
    <w:div w:id="1209293018">
      <w:bodyDiv w:val="1"/>
      <w:marLeft w:val="0"/>
      <w:marRight w:val="0"/>
      <w:marTop w:val="0"/>
      <w:marBottom w:val="0"/>
      <w:divBdr>
        <w:top w:val="none" w:sz="0" w:space="0" w:color="auto"/>
        <w:left w:val="none" w:sz="0" w:space="0" w:color="auto"/>
        <w:bottom w:val="none" w:sz="0" w:space="0" w:color="auto"/>
        <w:right w:val="none" w:sz="0" w:space="0" w:color="auto"/>
      </w:divBdr>
    </w:div>
    <w:div w:id="1272470041">
      <w:bodyDiv w:val="1"/>
      <w:marLeft w:val="0"/>
      <w:marRight w:val="0"/>
      <w:marTop w:val="0"/>
      <w:marBottom w:val="0"/>
      <w:divBdr>
        <w:top w:val="none" w:sz="0" w:space="0" w:color="auto"/>
        <w:left w:val="none" w:sz="0" w:space="0" w:color="auto"/>
        <w:bottom w:val="none" w:sz="0" w:space="0" w:color="auto"/>
        <w:right w:val="none" w:sz="0" w:space="0" w:color="auto"/>
      </w:divBdr>
    </w:div>
    <w:div w:id="1325548432">
      <w:bodyDiv w:val="1"/>
      <w:marLeft w:val="0"/>
      <w:marRight w:val="0"/>
      <w:marTop w:val="0"/>
      <w:marBottom w:val="0"/>
      <w:divBdr>
        <w:top w:val="none" w:sz="0" w:space="0" w:color="auto"/>
        <w:left w:val="none" w:sz="0" w:space="0" w:color="auto"/>
        <w:bottom w:val="none" w:sz="0" w:space="0" w:color="auto"/>
        <w:right w:val="none" w:sz="0" w:space="0" w:color="auto"/>
      </w:divBdr>
    </w:div>
    <w:div w:id="1365984973">
      <w:bodyDiv w:val="1"/>
      <w:marLeft w:val="0"/>
      <w:marRight w:val="0"/>
      <w:marTop w:val="0"/>
      <w:marBottom w:val="0"/>
      <w:divBdr>
        <w:top w:val="none" w:sz="0" w:space="0" w:color="auto"/>
        <w:left w:val="none" w:sz="0" w:space="0" w:color="auto"/>
        <w:bottom w:val="none" w:sz="0" w:space="0" w:color="auto"/>
        <w:right w:val="none" w:sz="0" w:space="0" w:color="auto"/>
      </w:divBdr>
    </w:div>
    <w:div w:id="1413548901">
      <w:bodyDiv w:val="1"/>
      <w:marLeft w:val="0"/>
      <w:marRight w:val="0"/>
      <w:marTop w:val="0"/>
      <w:marBottom w:val="0"/>
      <w:divBdr>
        <w:top w:val="none" w:sz="0" w:space="0" w:color="auto"/>
        <w:left w:val="none" w:sz="0" w:space="0" w:color="auto"/>
        <w:bottom w:val="none" w:sz="0" w:space="0" w:color="auto"/>
        <w:right w:val="none" w:sz="0" w:space="0" w:color="auto"/>
      </w:divBdr>
    </w:div>
    <w:div w:id="1440180824">
      <w:bodyDiv w:val="1"/>
      <w:marLeft w:val="0"/>
      <w:marRight w:val="0"/>
      <w:marTop w:val="0"/>
      <w:marBottom w:val="0"/>
      <w:divBdr>
        <w:top w:val="none" w:sz="0" w:space="0" w:color="auto"/>
        <w:left w:val="none" w:sz="0" w:space="0" w:color="auto"/>
        <w:bottom w:val="none" w:sz="0" w:space="0" w:color="auto"/>
        <w:right w:val="none" w:sz="0" w:space="0" w:color="auto"/>
      </w:divBdr>
    </w:div>
    <w:div w:id="1454401031">
      <w:bodyDiv w:val="1"/>
      <w:marLeft w:val="0"/>
      <w:marRight w:val="0"/>
      <w:marTop w:val="0"/>
      <w:marBottom w:val="0"/>
      <w:divBdr>
        <w:top w:val="none" w:sz="0" w:space="0" w:color="auto"/>
        <w:left w:val="none" w:sz="0" w:space="0" w:color="auto"/>
        <w:bottom w:val="none" w:sz="0" w:space="0" w:color="auto"/>
        <w:right w:val="none" w:sz="0" w:space="0" w:color="auto"/>
      </w:divBdr>
    </w:div>
    <w:div w:id="1487166781">
      <w:bodyDiv w:val="1"/>
      <w:marLeft w:val="0"/>
      <w:marRight w:val="0"/>
      <w:marTop w:val="0"/>
      <w:marBottom w:val="0"/>
      <w:divBdr>
        <w:top w:val="none" w:sz="0" w:space="0" w:color="auto"/>
        <w:left w:val="none" w:sz="0" w:space="0" w:color="auto"/>
        <w:bottom w:val="none" w:sz="0" w:space="0" w:color="auto"/>
        <w:right w:val="none" w:sz="0" w:space="0" w:color="auto"/>
      </w:divBdr>
    </w:div>
    <w:div w:id="1489519762">
      <w:bodyDiv w:val="1"/>
      <w:marLeft w:val="0"/>
      <w:marRight w:val="0"/>
      <w:marTop w:val="0"/>
      <w:marBottom w:val="0"/>
      <w:divBdr>
        <w:top w:val="none" w:sz="0" w:space="0" w:color="auto"/>
        <w:left w:val="none" w:sz="0" w:space="0" w:color="auto"/>
        <w:bottom w:val="none" w:sz="0" w:space="0" w:color="auto"/>
        <w:right w:val="none" w:sz="0" w:space="0" w:color="auto"/>
      </w:divBdr>
    </w:div>
    <w:div w:id="1509759321">
      <w:bodyDiv w:val="1"/>
      <w:marLeft w:val="0"/>
      <w:marRight w:val="0"/>
      <w:marTop w:val="0"/>
      <w:marBottom w:val="0"/>
      <w:divBdr>
        <w:top w:val="none" w:sz="0" w:space="0" w:color="auto"/>
        <w:left w:val="none" w:sz="0" w:space="0" w:color="auto"/>
        <w:bottom w:val="none" w:sz="0" w:space="0" w:color="auto"/>
        <w:right w:val="none" w:sz="0" w:space="0" w:color="auto"/>
      </w:divBdr>
    </w:div>
    <w:div w:id="1527255929">
      <w:bodyDiv w:val="1"/>
      <w:marLeft w:val="0"/>
      <w:marRight w:val="0"/>
      <w:marTop w:val="0"/>
      <w:marBottom w:val="0"/>
      <w:divBdr>
        <w:top w:val="none" w:sz="0" w:space="0" w:color="auto"/>
        <w:left w:val="none" w:sz="0" w:space="0" w:color="auto"/>
        <w:bottom w:val="none" w:sz="0" w:space="0" w:color="auto"/>
        <w:right w:val="none" w:sz="0" w:space="0" w:color="auto"/>
      </w:divBdr>
    </w:div>
    <w:div w:id="1531916066">
      <w:bodyDiv w:val="1"/>
      <w:marLeft w:val="0"/>
      <w:marRight w:val="0"/>
      <w:marTop w:val="0"/>
      <w:marBottom w:val="0"/>
      <w:divBdr>
        <w:top w:val="none" w:sz="0" w:space="0" w:color="auto"/>
        <w:left w:val="none" w:sz="0" w:space="0" w:color="auto"/>
        <w:bottom w:val="none" w:sz="0" w:space="0" w:color="auto"/>
        <w:right w:val="none" w:sz="0" w:space="0" w:color="auto"/>
      </w:divBdr>
    </w:div>
    <w:div w:id="1552039335">
      <w:bodyDiv w:val="1"/>
      <w:marLeft w:val="0"/>
      <w:marRight w:val="0"/>
      <w:marTop w:val="0"/>
      <w:marBottom w:val="0"/>
      <w:divBdr>
        <w:top w:val="none" w:sz="0" w:space="0" w:color="auto"/>
        <w:left w:val="none" w:sz="0" w:space="0" w:color="auto"/>
        <w:bottom w:val="none" w:sz="0" w:space="0" w:color="auto"/>
        <w:right w:val="none" w:sz="0" w:space="0" w:color="auto"/>
      </w:divBdr>
    </w:div>
    <w:div w:id="1577007992">
      <w:bodyDiv w:val="1"/>
      <w:marLeft w:val="0"/>
      <w:marRight w:val="0"/>
      <w:marTop w:val="0"/>
      <w:marBottom w:val="0"/>
      <w:divBdr>
        <w:top w:val="none" w:sz="0" w:space="0" w:color="auto"/>
        <w:left w:val="none" w:sz="0" w:space="0" w:color="auto"/>
        <w:bottom w:val="none" w:sz="0" w:space="0" w:color="auto"/>
        <w:right w:val="none" w:sz="0" w:space="0" w:color="auto"/>
      </w:divBdr>
    </w:div>
    <w:div w:id="1619099336">
      <w:bodyDiv w:val="1"/>
      <w:marLeft w:val="0"/>
      <w:marRight w:val="0"/>
      <w:marTop w:val="0"/>
      <w:marBottom w:val="0"/>
      <w:divBdr>
        <w:top w:val="none" w:sz="0" w:space="0" w:color="auto"/>
        <w:left w:val="none" w:sz="0" w:space="0" w:color="auto"/>
        <w:bottom w:val="none" w:sz="0" w:space="0" w:color="auto"/>
        <w:right w:val="none" w:sz="0" w:space="0" w:color="auto"/>
      </w:divBdr>
    </w:div>
    <w:div w:id="1619529503">
      <w:bodyDiv w:val="1"/>
      <w:marLeft w:val="0"/>
      <w:marRight w:val="0"/>
      <w:marTop w:val="0"/>
      <w:marBottom w:val="0"/>
      <w:divBdr>
        <w:top w:val="none" w:sz="0" w:space="0" w:color="auto"/>
        <w:left w:val="none" w:sz="0" w:space="0" w:color="auto"/>
        <w:bottom w:val="none" w:sz="0" w:space="0" w:color="auto"/>
        <w:right w:val="none" w:sz="0" w:space="0" w:color="auto"/>
      </w:divBdr>
    </w:div>
    <w:div w:id="1667443227">
      <w:bodyDiv w:val="1"/>
      <w:marLeft w:val="0"/>
      <w:marRight w:val="0"/>
      <w:marTop w:val="0"/>
      <w:marBottom w:val="0"/>
      <w:divBdr>
        <w:top w:val="none" w:sz="0" w:space="0" w:color="auto"/>
        <w:left w:val="none" w:sz="0" w:space="0" w:color="auto"/>
        <w:bottom w:val="none" w:sz="0" w:space="0" w:color="auto"/>
        <w:right w:val="none" w:sz="0" w:space="0" w:color="auto"/>
      </w:divBdr>
    </w:div>
    <w:div w:id="1673874743">
      <w:bodyDiv w:val="1"/>
      <w:marLeft w:val="0"/>
      <w:marRight w:val="0"/>
      <w:marTop w:val="0"/>
      <w:marBottom w:val="0"/>
      <w:divBdr>
        <w:top w:val="none" w:sz="0" w:space="0" w:color="auto"/>
        <w:left w:val="none" w:sz="0" w:space="0" w:color="auto"/>
        <w:bottom w:val="none" w:sz="0" w:space="0" w:color="auto"/>
        <w:right w:val="none" w:sz="0" w:space="0" w:color="auto"/>
      </w:divBdr>
    </w:div>
    <w:div w:id="1730179982">
      <w:bodyDiv w:val="1"/>
      <w:marLeft w:val="0"/>
      <w:marRight w:val="0"/>
      <w:marTop w:val="0"/>
      <w:marBottom w:val="0"/>
      <w:divBdr>
        <w:top w:val="none" w:sz="0" w:space="0" w:color="auto"/>
        <w:left w:val="none" w:sz="0" w:space="0" w:color="auto"/>
        <w:bottom w:val="none" w:sz="0" w:space="0" w:color="auto"/>
        <w:right w:val="none" w:sz="0" w:space="0" w:color="auto"/>
      </w:divBdr>
    </w:div>
    <w:div w:id="1776633142">
      <w:bodyDiv w:val="1"/>
      <w:marLeft w:val="0"/>
      <w:marRight w:val="0"/>
      <w:marTop w:val="0"/>
      <w:marBottom w:val="0"/>
      <w:divBdr>
        <w:top w:val="none" w:sz="0" w:space="0" w:color="auto"/>
        <w:left w:val="none" w:sz="0" w:space="0" w:color="auto"/>
        <w:bottom w:val="none" w:sz="0" w:space="0" w:color="auto"/>
        <w:right w:val="none" w:sz="0" w:space="0" w:color="auto"/>
      </w:divBdr>
    </w:div>
    <w:div w:id="1785270147">
      <w:bodyDiv w:val="1"/>
      <w:marLeft w:val="0"/>
      <w:marRight w:val="0"/>
      <w:marTop w:val="0"/>
      <w:marBottom w:val="0"/>
      <w:divBdr>
        <w:top w:val="none" w:sz="0" w:space="0" w:color="auto"/>
        <w:left w:val="none" w:sz="0" w:space="0" w:color="auto"/>
        <w:bottom w:val="none" w:sz="0" w:space="0" w:color="auto"/>
        <w:right w:val="none" w:sz="0" w:space="0" w:color="auto"/>
      </w:divBdr>
    </w:div>
    <w:div w:id="1803037727">
      <w:bodyDiv w:val="1"/>
      <w:marLeft w:val="0"/>
      <w:marRight w:val="0"/>
      <w:marTop w:val="0"/>
      <w:marBottom w:val="0"/>
      <w:divBdr>
        <w:top w:val="none" w:sz="0" w:space="0" w:color="auto"/>
        <w:left w:val="none" w:sz="0" w:space="0" w:color="auto"/>
        <w:bottom w:val="none" w:sz="0" w:space="0" w:color="auto"/>
        <w:right w:val="none" w:sz="0" w:space="0" w:color="auto"/>
      </w:divBdr>
    </w:div>
    <w:div w:id="1924532381">
      <w:bodyDiv w:val="1"/>
      <w:marLeft w:val="0"/>
      <w:marRight w:val="0"/>
      <w:marTop w:val="0"/>
      <w:marBottom w:val="0"/>
      <w:divBdr>
        <w:top w:val="none" w:sz="0" w:space="0" w:color="auto"/>
        <w:left w:val="none" w:sz="0" w:space="0" w:color="auto"/>
        <w:bottom w:val="none" w:sz="0" w:space="0" w:color="auto"/>
        <w:right w:val="none" w:sz="0" w:space="0" w:color="auto"/>
      </w:divBdr>
    </w:div>
    <w:div w:id="1965653209">
      <w:marLeft w:val="0"/>
      <w:marRight w:val="0"/>
      <w:marTop w:val="0"/>
      <w:marBottom w:val="0"/>
      <w:divBdr>
        <w:top w:val="none" w:sz="0" w:space="0" w:color="auto"/>
        <w:left w:val="none" w:sz="0" w:space="0" w:color="auto"/>
        <w:bottom w:val="none" w:sz="0" w:space="0" w:color="auto"/>
        <w:right w:val="none" w:sz="0" w:space="0" w:color="auto"/>
      </w:divBdr>
    </w:div>
    <w:div w:id="1965653210">
      <w:marLeft w:val="0"/>
      <w:marRight w:val="0"/>
      <w:marTop w:val="0"/>
      <w:marBottom w:val="0"/>
      <w:divBdr>
        <w:top w:val="none" w:sz="0" w:space="0" w:color="auto"/>
        <w:left w:val="none" w:sz="0" w:space="0" w:color="auto"/>
        <w:bottom w:val="none" w:sz="0" w:space="0" w:color="auto"/>
        <w:right w:val="none" w:sz="0" w:space="0" w:color="auto"/>
      </w:divBdr>
      <w:divsChild>
        <w:div w:id="1965653212">
          <w:marLeft w:val="0"/>
          <w:marRight w:val="0"/>
          <w:marTop w:val="0"/>
          <w:marBottom w:val="0"/>
          <w:divBdr>
            <w:top w:val="none" w:sz="0" w:space="0" w:color="auto"/>
            <w:left w:val="none" w:sz="0" w:space="0" w:color="auto"/>
            <w:bottom w:val="none" w:sz="0" w:space="0" w:color="auto"/>
            <w:right w:val="none" w:sz="0" w:space="0" w:color="auto"/>
          </w:divBdr>
        </w:div>
        <w:div w:id="1965653215">
          <w:marLeft w:val="0"/>
          <w:marRight w:val="0"/>
          <w:marTop w:val="0"/>
          <w:marBottom w:val="0"/>
          <w:divBdr>
            <w:top w:val="none" w:sz="0" w:space="0" w:color="auto"/>
            <w:left w:val="none" w:sz="0" w:space="0" w:color="auto"/>
            <w:bottom w:val="none" w:sz="0" w:space="0" w:color="auto"/>
            <w:right w:val="none" w:sz="0" w:space="0" w:color="auto"/>
          </w:divBdr>
        </w:div>
        <w:div w:id="1965653219">
          <w:marLeft w:val="0"/>
          <w:marRight w:val="0"/>
          <w:marTop w:val="0"/>
          <w:marBottom w:val="0"/>
          <w:divBdr>
            <w:top w:val="none" w:sz="0" w:space="0" w:color="auto"/>
            <w:left w:val="none" w:sz="0" w:space="0" w:color="auto"/>
            <w:bottom w:val="none" w:sz="0" w:space="0" w:color="auto"/>
            <w:right w:val="none" w:sz="0" w:space="0" w:color="auto"/>
          </w:divBdr>
        </w:div>
        <w:div w:id="1965653220">
          <w:marLeft w:val="0"/>
          <w:marRight w:val="0"/>
          <w:marTop w:val="0"/>
          <w:marBottom w:val="0"/>
          <w:divBdr>
            <w:top w:val="none" w:sz="0" w:space="0" w:color="auto"/>
            <w:left w:val="none" w:sz="0" w:space="0" w:color="auto"/>
            <w:bottom w:val="none" w:sz="0" w:space="0" w:color="auto"/>
            <w:right w:val="none" w:sz="0" w:space="0" w:color="auto"/>
          </w:divBdr>
        </w:div>
        <w:div w:id="1965653222">
          <w:marLeft w:val="0"/>
          <w:marRight w:val="0"/>
          <w:marTop w:val="0"/>
          <w:marBottom w:val="0"/>
          <w:divBdr>
            <w:top w:val="none" w:sz="0" w:space="0" w:color="auto"/>
            <w:left w:val="none" w:sz="0" w:space="0" w:color="auto"/>
            <w:bottom w:val="none" w:sz="0" w:space="0" w:color="auto"/>
            <w:right w:val="none" w:sz="0" w:space="0" w:color="auto"/>
          </w:divBdr>
        </w:div>
        <w:div w:id="1965653225">
          <w:marLeft w:val="0"/>
          <w:marRight w:val="0"/>
          <w:marTop w:val="0"/>
          <w:marBottom w:val="0"/>
          <w:divBdr>
            <w:top w:val="none" w:sz="0" w:space="0" w:color="auto"/>
            <w:left w:val="none" w:sz="0" w:space="0" w:color="auto"/>
            <w:bottom w:val="none" w:sz="0" w:space="0" w:color="auto"/>
            <w:right w:val="none" w:sz="0" w:space="0" w:color="auto"/>
          </w:divBdr>
        </w:div>
        <w:div w:id="1965653227">
          <w:marLeft w:val="0"/>
          <w:marRight w:val="0"/>
          <w:marTop w:val="0"/>
          <w:marBottom w:val="0"/>
          <w:divBdr>
            <w:top w:val="none" w:sz="0" w:space="0" w:color="auto"/>
            <w:left w:val="none" w:sz="0" w:space="0" w:color="auto"/>
            <w:bottom w:val="none" w:sz="0" w:space="0" w:color="auto"/>
            <w:right w:val="none" w:sz="0" w:space="0" w:color="auto"/>
          </w:divBdr>
        </w:div>
        <w:div w:id="1965653229">
          <w:marLeft w:val="0"/>
          <w:marRight w:val="0"/>
          <w:marTop w:val="0"/>
          <w:marBottom w:val="0"/>
          <w:divBdr>
            <w:top w:val="none" w:sz="0" w:space="0" w:color="auto"/>
            <w:left w:val="none" w:sz="0" w:space="0" w:color="auto"/>
            <w:bottom w:val="none" w:sz="0" w:space="0" w:color="auto"/>
            <w:right w:val="none" w:sz="0" w:space="0" w:color="auto"/>
          </w:divBdr>
        </w:div>
        <w:div w:id="1965653230">
          <w:marLeft w:val="0"/>
          <w:marRight w:val="0"/>
          <w:marTop w:val="0"/>
          <w:marBottom w:val="0"/>
          <w:divBdr>
            <w:top w:val="none" w:sz="0" w:space="0" w:color="auto"/>
            <w:left w:val="none" w:sz="0" w:space="0" w:color="auto"/>
            <w:bottom w:val="none" w:sz="0" w:space="0" w:color="auto"/>
            <w:right w:val="none" w:sz="0" w:space="0" w:color="auto"/>
          </w:divBdr>
        </w:div>
        <w:div w:id="1965653231">
          <w:marLeft w:val="0"/>
          <w:marRight w:val="0"/>
          <w:marTop w:val="0"/>
          <w:marBottom w:val="0"/>
          <w:divBdr>
            <w:top w:val="none" w:sz="0" w:space="0" w:color="auto"/>
            <w:left w:val="none" w:sz="0" w:space="0" w:color="auto"/>
            <w:bottom w:val="none" w:sz="0" w:space="0" w:color="auto"/>
            <w:right w:val="none" w:sz="0" w:space="0" w:color="auto"/>
          </w:divBdr>
        </w:div>
        <w:div w:id="1965653233">
          <w:marLeft w:val="0"/>
          <w:marRight w:val="0"/>
          <w:marTop w:val="0"/>
          <w:marBottom w:val="0"/>
          <w:divBdr>
            <w:top w:val="none" w:sz="0" w:space="0" w:color="auto"/>
            <w:left w:val="none" w:sz="0" w:space="0" w:color="auto"/>
            <w:bottom w:val="none" w:sz="0" w:space="0" w:color="auto"/>
            <w:right w:val="none" w:sz="0" w:space="0" w:color="auto"/>
          </w:divBdr>
        </w:div>
        <w:div w:id="1965653234">
          <w:marLeft w:val="0"/>
          <w:marRight w:val="0"/>
          <w:marTop w:val="0"/>
          <w:marBottom w:val="0"/>
          <w:divBdr>
            <w:top w:val="none" w:sz="0" w:space="0" w:color="auto"/>
            <w:left w:val="none" w:sz="0" w:space="0" w:color="auto"/>
            <w:bottom w:val="none" w:sz="0" w:space="0" w:color="auto"/>
            <w:right w:val="none" w:sz="0" w:space="0" w:color="auto"/>
          </w:divBdr>
        </w:div>
        <w:div w:id="1965653235">
          <w:marLeft w:val="0"/>
          <w:marRight w:val="0"/>
          <w:marTop w:val="0"/>
          <w:marBottom w:val="0"/>
          <w:divBdr>
            <w:top w:val="none" w:sz="0" w:space="0" w:color="auto"/>
            <w:left w:val="none" w:sz="0" w:space="0" w:color="auto"/>
            <w:bottom w:val="none" w:sz="0" w:space="0" w:color="auto"/>
            <w:right w:val="none" w:sz="0" w:space="0" w:color="auto"/>
          </w:divBdr>
        </w:div>
        <w:div w:id="1965653236">
          <w:marLeft w:val="0"/>
          <w:marRight w:val="0"/>
          <w:marTop w:val="0"/>
          <w:marBottom w:val="0"/>
          <w:divBdr>
            <w:top w:val="none" w:sz="0" w:space="0" w:color="auto"/>
            <w:left w:val="none" w:sz="0" w:space="0" w:color="auto"/>
            <w:bottom w:val="none" w:sz="0" w:space="0" w:color="auto"/>
            <w:right w:val="none" w:sz="0" w:space="0" w:color="auto"/>
          </w:divBdr>
        </w:div>
        <w:div w:id="1965653237">
          <w:marLeft w:val="0"/>
          <w:marRight w:val="0"/>
          <w:marTop w:val="0"/>
          <w:marBottom w:val="0"/>
          <w:divBdr>
            <w:top w:val="none" w:sz="0" w:space="0" w:color="auto"/>
            <w:left w:val="none" w:sz="0" w:space="0" w:color="auto"/>
            <w:bottom w:val="none" w:sz="0" w:space="0" w:color="auto"/>
            <w:right w:val="none" w:sz="0" w:space="0" w:color="auto"/>
          </w:divBdr>
        </w:div>
        <w:div w:id="1965653241">
          <w:marLeft w:val="0"/>
          <w:marRight w:val="0"/>
          <w:marTop w:val="0"/>
          <w:marBottom w:val="0"/>
          <w:divBdr>
            <w:top w:val="none" w:sz="0" w:space="0" w:color="auto"/>
            <w:left w:val="none" w:sz="0" w:space="0" w:color="auto"/>
            <w:bottom w:val="none" w:sz="0" w:space="0" w:color="auto"/>
            <w:right w:val="none" w:sz="0" w:space="0" w:color="auto"/>
          </w:divBdr>
        </w:div>
        <w:div w:id="1965653242">
          <w:marLeft w:val="0"/>
          <w:marRight w:val="0"/>
          <w:marTop w:val="0"/>
          <w:marBottom w:val="0"/>
          <w:divBdr>
            <w:top w:val="none" w:sz="0" w:space="0" w:color="auto"/>
            <w:left w:val="none" w:sz="0" w:space="0" w:color="auto"/>
            <w:bottom w:val="none" w:sz="0" w:space="0" w:color="auto"/>
            <w:right w:val="none" w:sz="0" w:space="0" w:color="auto"/>
          </w:divBdr>
        </w:div>
        <w:div w:id="1965653243">
          <w:marLeft w:val="0"/>
          <w:marRight w:val="0"/>
          <w:marTop w:val="0"/>
          <w:marBottom w:val="0"/>
          <w:divBdr>
            <w:top w:val="none" w:sz="0" w:space="0" w:color="auto"/>
            <w:left w:val="none" w:sz="0" w:space="0" w:color="auto"/>
            <w:bottom w:val="none" w:sz="0" w:space="0" w:color="auto"/>
            <w:right w:val="none" w:sz="0" w:space="0" w:color="auto"/>
          </w:divBdr>
        </w:div>
        <w:div w:id="1965653244">
          <w:marLeft w:val="0"/>
          <w:marRight w:val="0"/>
          <w:marTop w:val="0"/>
          <w:marBottom w:val="0"/>
          <w:divBdr>
            <w:top w:val="none" w:sz="0" w:space="0" w:color="auto"/>
            <w:left w:val="none" w:sz="0" w:space="0" w:color="auto"/>
            <w:bottom w:val="none" w:sz="0" w:space="0" w:color="auto"/>
            <w:right w:val="none" w:sz="0" w:space="0" w:color="auto"/>
          </w:divBdr>
        </w:div>
        <w:div w:id="1965653246">
          <w:marLeft w:val="0"/>
          <w:marRight w:val="0"/>
          <w:marTop w:val="0"/>
          <w:marBottom w:val="0"/>
          <w:divBdr>
            <w:top w:val="none" w:sz="0" w:space="0" w:color="auto"/>
            <w:left w:val="none" w:sz="0" w:space="0" w:color="auto"/>
            <w:bottom w:val="none" w:sz="0" w:space="0" w:color="auto"/>
            <w:right w:val="none" w:sz="0" w:space="0" w:color="auto"/>
          </w:divBdr>
        </w:div>
        <w:div w:id="1965653247">
          <w:marLeft w:val="0"/>
          <w:marRight w:val="0"/>
          <w:marTop w:val="0"/>
          <w:marBottom w:val="0"/>
          <w:divBdr>
            <w:top w:val="none" w:sz="0" w:space="0" w:color="auto"/>
            <w:left w:val="none" w:sz="0" w:space="0" w:color="auto"/>
            <w:bottom w:val="none" w:sz="0" w:space="0" w:color="auto"/>
            <w:right w:val="none" w:sz="0" w:space="0" w:color="auto"/>
          </w:divBdr>
        </w:div>
        <w:div w:id="1965653252">
          <w:marLeft w:val="0"/>
          <w:marRight w:val="0"/>
          <w:marTop w:val="0"/>
          <w:marBottom w:val="0"/>
          <w:divBdr>
            <w:top w:val="none" w:sz="0" w:space="0" w:color="auto"/>
            <w:left w:val="none" w:sz="0" w:space="0" w:color="auto"/>
            <w:bottom w:val="none" w:sz="0" w:space="0" w:color="auto"/>
            <w:right w:val="none" w:sz="0" w:space="0" w:color="auto"/>
          </w:divBdr>
        </w:div>
      </w:divsChild>
    </w:div>
    <w:div w:id="1965653213">
      <w:marLeft w:val="0"/>
      <w:marRight w:val="0"/>
      <w:marTop w:val="0"/>
      <w:marBottom w:val="0"/>
      <w:divBdr>
        <w:top w:val="none" w:sz="0" w:space="0" w:color="auto"/>
        <w:left w:val="none" w:sz="0" w:space="0" w:color="auto"/>
        <w:bottom w:val="none" w:sz="0" w:space="0" w:color="auto"/>
        <w:right w:val="none" w:sz="0" w:space="0" w:color="auto"/>
      </w:divBdr>
    </w:div>
    <w:div w:id="1965653214">
      <w:marLeft w:val="0"/>
      <w:marRight w:val="0"/>
      <w:marTop w:val="0"/>
      <w:marBottom w:val="0"/>
      <w:divBdr>
        <w:top w:val="none" w:sz="0" w:space="0" w:color="auto"/>
        <w:left w:val="none" w:sz="0" w:space="0" w:color="auto"/>
        <w:bottom w:val="none" w:sz="0" w:space="0" w:color="auto"/>
        <w:right w:val="none" w:sz="0" w:space="0" w:color="auto"/>
      </w:divBdr>
    </w:div>
    <w:div w:id="1965653218">
      <w:marLeft w:val="0"/>
      <w:marRight w:val="0"/>
      <w:marTop w:val="0"/>
      <w:marBottom w:val="0"/>
      <w:divBdr>
        <w:top w:val="none" w:sz="0" w:space="0" w:color="auto"/>
        <w:left w:val="none" w:sz="0" w:space="0" w:color="auto"/>
        <w:bottom w:val="none" w:sz="0" w:space="0" w:color="auto"/>
        <w:right w:val="none" w:sz="0" w:space="0" w:color="auto"/>
      </w:divBdr>
    </w:div>
    <w:div w:id="1965653224">
      <w:marLeft w:val="0"/>
      <w:marRight w:val="0"/>
      <w:marTop w:val="0"/>
      <w:marBottom w:val="0"/>
      <w:divBdr>
        <w:top w:val="none" w:sz="0" w:space="0" w:color="auto"/>
        <w:left w:val="none" w:sz="0" w:space="0" w:color="auto"/>
        <w:bottom w:val="none" w:sz="0" w:space="0" w:color="auto"/>
        <w:right w:val="none" w:sz="0" w:space="0" w:color="auto"/>
      </w:divBdr>
    </w:div>
    <w:div w:id="1965653226">
      <w:marLeft w:val="0"/>
      <w:marRight w:val="0"/>
      <w:marTop w:val="0"/>
      <w:marBottom w:val="0"/>
      <w:divBdr>
        <w:top w:val="none" w:sz="0" w:space="0" w:color="auto"/>
        <w:left w:val="none" w:sz="0" w:space="0" w:color="auto"/>
        <w:bottom w:val="none" w:sz="0" w:space="0" w:color="auto"/>
        <w:right w:val="none" w:sz="0" w:space="0" w:color="auto"/>
      </w:divBdr>
    </w:div>
    <w:div w:id="1965653228">
      <w:marLeft w:val="0"/>
      <w:marRight w:val="0"/>
      <w:marTop w:val="0"/>
      <w:marBottom w:val="0"/>
      <w:divBdr>
        <w:top w:val="none" w:sz="0" w:space="0" w:color="auto"/>
        <w:left w:val="none" w:sz="0" w:space="0" w:color="auto"/>
        <w:bottom w:val="none" w:sz="0" w:space="0" w:color="auto"/>
        <w:right w:val="none" w:sz="0" w:space="0" w:color="auto"/>
      </w:divBdr>
    </w:div>
    <w:div w:id="1965653232">
      <w:marLeft w:val="0"/>
      <w:marRight w:val="0"/>
      <w:marTop w:val="0"/>
      <w:marBottom w:val="0"/>
      <w:divBdr>
        <w:top w:val="none" w:sz="0" w:space="0" w:color="auto"/>
        <w:left w:val="none" w:sz="0" w:space="0" w:color="auto"/>
        <w:bottom w:val="none" w:sz="0" w:space="0" w:color="auto"/>
        <w:right w:val="none" w:sz="0" w:space="0" w:color="auto"/>
      </w:divBdr>
    </w:div>
    <w:div w:id="1965653238">
      <w:marLeft w:val="0"/>
      <w:marRight w:val="0"/>
      <w:marTop w:val="0"/>
      <w:marBottom w:val="0"/>
      <w:divBdr>
        <w:top w:val="none" w:sz="0" w:space="0" w:color="auto"/>
        <w:left w:val="none" w:sz="0" w:space="0" w:color="auto"/>
        <w:bottom w:val="none" w:sz="0" w:space="0" w:color="auto"/>
        <w:right w:val="none" w:sz="0" w:space="0" w:color="auto"/>
      </w:divBdr>
      <w:divsChild>
        <w:div w:id="1965653248">
          <w:marLeft w:val="0"/>
          <w:marRight w:val="0"/>
          <w:marTop w:val="0"/>
          <w:marBottom w:val="0"/>
          <w:divBdr>
            <w:top w:val="none" w:sz="0" w:space="0" w:color="auto"/>
            <w:left w:val="none" w:sz="0" w:space="0" w:color="auto"/>
            <w:bottom w:val="none" w:sz="0" w:space="0" w:color="auto"/>
            <w:right w:val="none" w:sz="0" w:space="0" w:color="auto"/>
          </w:divBdr>
          <w:divsChild>
            <w:div w:id="1965653211">
              <w:marLeft w:val="-3000"/>
              <w:marRight w:val="0"/>
              <w:marTop w:val="0"/>
              <w:marBottom w:val="0"/>
              <w:divBdr>
                <w:top w:val="none" w:sz="0" w:space="0" w:color="auto"/>
                <w:left w:val="none" w:sz="0" w:space="0" w:color="auto"/>
                <w:bottom w:val="none" w:sz="0" w:space="0" w:color="auto"/>
                <w:right w:val="none" w:sz="0" w:space="0" w:color="auto"/>
              </w:divBdr>
              <w:divsChild>
                <w:div w:id="1965653250">
                  <w:marLeft w:val="3000"/>
                  <w:marRight w:val="0"/>
                  <w:marTop w:val="120"/>
                  <w:marBottom w:val="240"/>
                  <w:divBdr>
                    <w:top w:val="none" w:sz="0" w:space="0" w:color="auto"/>
                    <w:left w:val="none" w:sz="0" w:space="0" w:color="auto"/>
                    <w:bottom w:val="none" w:sz="0" w:space="0" w:color="auto"/>
                    <w:right w:val="none" w:sz="0" w:space="0" w:color="auto"/>
                  </w:divBdr>
                  <w:divsChild>
                    <w:div w:id="1965653221">
                      <w:marLeft w:val="0"/>
                      <w:marRight w:val="0"/>
                      <w:marTop w:val="0"/>
                      <w:marBottom w:val="0"/>
                      <w:divBdr>
                        <w:top w:val="none" w:sz="0" w:space="0" w:color="auto"/>
                        <w:left w:val="none" w:sz="0" w:space="0" w:color="auto"/>
                        <w:bottom w:val="none" w:sz="0" w:space="0" w:color="auto"/>
                        <w:right w:val="none" w:sz="0" w:space="0" w:color="auto"/>
                      </w:divBdr>
                      <w:divsChild>
                        <w:div w:id="1965653245">
                          <w:marLeft w:val="0"/>
                          <w:marRight w:val="0"/>
                          <w:marTop w:val="240"/>
                          <w:marBottom w:val="240"/>
                          <w:divBdr>
                            <w:top w:val="single" w:sz="6" w:space="0" w:color="AAAAAA"/>
                            <w:left w:val="single" w:sz="6" w:space="6" w:color="AAAAAA"/>
                            <w:bottom w:val="single" w:sz="6" w:space="6" w:color="AAAAAA"/>
                            <w:right w:val="single" w:sz="6" w:space="6" w:color="AAAAAA"/>
                          </w:divBdr>
                          <w:divsChild>
                            <w:div w:id="1965653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5653239">
      <w:marLeft w:val="0"/>
      <w:marRight w:val="0"/>
      <w:marTop w:val="0"/>
      <w:marBottom w:val="0"/>
      <w:divBdr>
        <w:top w:val="none" w:sz="0" w:space="0" w:color="auto"/>
        <w:left w:val="none" w:sz="0" w:space="0" w:color="auto"/>
        <w:bottom w:val="none" w:sz="0" w:space="0" w:color="auto"/>
        <w:right w:val="none" w:sz="0" w:space="0" w:color="auto"/>
      </w:divBdr>
    </w:div>
    <w:div w:id="1965653240">
      <w:marLeft w:val="0"/>
      <w:marRight w:val="0"/>
      <w:marTop w:val="0"/>
      <w:marBottom w:val="0"/>
      <w:divBdr>
        <w:top w:val="none" w:sz="0" w:space="0" w:color="auto"/>
        <w:left w:val="none" w:sz="0" w:space="0" w:color="auto"/>
        <w:bottom w:val="none" w:sz="0" w:space="0" w:color="auto"/>
        <w:right w:val="none" w:sz="0" w:space="0" w:color="auto"/>
      </w:divBdr>
    </w:div>
    <w:div w:id="1965653251">
      <w:marLeft w:val="0"/>
      <w:marRight w:val="0"/>
      <w:marTop w:val="0"/>
      <w:marBottom w:val="0"/>
      <w:divBdr>
        <w:top w:val="none" w:sz="0" w:space="0" w:color="auto"/>
        <w:left w:val="none" w:sz="0" w:space="0" w:color="auto"/>
        <w:bottom w:val="none" w:sz="0" w:space="0" w:color="auto"/>
        <w:right w:val="none" w:sz="0" w:space="0" w:color="auto"/>
      </w:divBdr>
      <w:divsChild>
        <w:div w:id="1965653217">
          <w:marLeft w:val="0"/>
          <w:marRight w:val="0"/>
          <w:marTop w:val="0"/>
          <w:marBottom w:val="0"/>
          <w:divBdr>
            <w:top w:val="none" w:sz="0" w:space="0" w:color="auto"/>
            <w:left w:val="none" w:sz="0" w:space="0" w:color="auto"/>
            <w:bottom w:val="none" w:sz="0" w:space="0" w:color="auto"/>
            <w:right w:val="none" w:sz="0" w:space="0" w:color="auto"/>
          </w:divBdr>
          <w:divsChild>
            <w:div w:id="1965653223">
              <w:marLeft w:val="0"/>
              <w:marRight w:val="0"/>
              <w:marTop w:val="0"/>
              <w:marBottom w:val="0"/>
              <w:divBdr>
                <w:top w:val="none" w:sz="0" w:space="0" w:color="auto"/>
                <w:left w:val="none" w:sz="0" w:space="0" w:color="auto"/>
                <w:bottom w:val="none" w:sz="0" w:space="0" w:color="auto"/>
                <w:right w:val="none" w:sz="0" w:space="0" w:color="auto"/>
              </w:divBdr>
              <w:divsChild>
                <w:div w:id="1965653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653253">
      <w:marLeft w:val="0"/>
      <w:marRight w:val="0"/>
      <w:marTop w:val="0"/>
      <w:marBottom w:val="0"/>
      <w:divBdr>
        <w:top w:val="none" w:sz="0" w:space="0" w:color="auto"/>
        <w:left w:val="none" w:sz="0" w:space="0" w:color="auto"/>
        <w:bottom w:val="none" w:sz="0" w:space="0" w:color="auto"/>
        <w:right w:val="none" w:sz="0" w:space="0" w:color="auto"/>
      </w:divBdr>
    </w:div>
    <w:div w:id="1965653255">
      <w:marLeft w:val="0"/>
      <w:marRight w:val="0"/>
      <w:marTop w:val="0"/>
      <w:marBottom w:val="0"/>
      <w:divBdr>
        <w:top w:val="none" w:sz="0" w:space="0" w:color="auto"/>
        <w:left w:val="none" w:sz="0" w:space="0" w:color="auto"/>
        <w:bottom w:val="none" w:sz="0" w:space="0" w:color="auto"/>
        <w:right w:val="none" w:sz="0" w:space="0" w:color="auto"/>
      </w:divBdr>
      <w:divsChild>
        <w:div w:id="1965653257">
          <w:marLeft w:val="0"/>
          <w:marRight w:val="0"/>
          <w:marTop w:val="0"/>
          <w:marBottom w:val="0"/>
          <w:divBdr>
            <w:top w:val="none" w:sz="0" w:space="0" w:color="auto"/>
            <w:left w:val="none" w:sz="0" w:space="0" w:color="auto"/>
            <w:bottom w:val="none" w:sz="0" w:space="0" w:color="auto"/>
            <w:right w:val="none" w:sz="0" w:space="0" w:color="auto"/>
          </w:divBdr>
          <w:divsChild>
            <w:div w:id="1965653254">
              <w:marLeft w:val="0"/>
              <w:marRight w:val="0"/>
              <w:marTop w:val="0"/>
              <w:marBottom w:val="0"/>
              <w:divBdr>
                <w:top w:val="none" w:sz="0" w:space="0" w:color="auto"/>
                <w:left w:val="none" w:sz="0" w:space="0" w:color="auto"/>
                <w:bottom w:val="none" w:sz="0" w:space="0" w:color="auto"/>
                <w:right w:val="none" w:sz="0" w:space="0" w:color="auto"/>
              </w:divBdr>
              <w:divsChild>
                <w:div w:id="1965653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6009940">
      <w:bodyDiv w:val="1"/>
      <w:marLeft w:val="0"/>
      <w:marRight w:val="0"/>
      <w:marTop w:val="0"/>
      <w:marBottom w:val="0"/>
      <w:divBdr>
        <w:top w:val="none" w:sz="0" w:space="0" w:color="auto"/>
        <w:left w:val="none" w:sz="0" w:space="0" w:color="auto"/>
        <w:bottom w:val="none" w:sz="0" w:space="0" w:color="auto"/>
        <w:right w:val="none" w:sz="0" w:space="0" w:color="auto"/>
      </w:divBdr>
    </w:div>
    <w:div w:id="2091582127">
      <w:bodyDiv w:val="1"/>
      <w:marLeft w:val="0"/>
      <w:marRight w:val="0"/>
      <w:marTop w:val="0"/>
      <w:marBottom w:val="0"/>
      <w:divBdr>
        <w:top w:val="none" w:sz="0" w:space="0" w:color="auto"/>
        <w:left w:val="none" w:sz="0" w:space="0" w:color="auto"/>
        <w:bottom w:val="none" w:sz="0" w:space="0" w:color="auto"/>
        <w:right w:val="none" w:sz="0" w:space="0" w:color="auto"/>
      </w:divBdr>
    </w:div>
    <w:div w:id="2144536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DAA38E-5905-493E-97B7-DDE4ACF6E4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8259</Words>
  <Characters>47669</Characters>
  <Application>Microsoft Office Word</Application>
  <DocSecurity>0</DocSecurity>
  <Lines>397</Lines>
  <Paragraphs>111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55817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2019-08-09T12:14:00Z</dcterms:created>
  <dcterms:modified xsi:type="dcterms:W3CDTF">2020-06-17T10:08:00Z</dcterms:modified>
</cp:coreProperties>
</file>